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8EF7E" w14:textId="77777777" w:rsidR="001549E9" w:rsidRPr="00944609" w:rsidRDefault="001549E9" w:rsidP="005F14B2">
      <w:pPr>
        <w:spacing w:line="480" w:lineRule="auto"/>
        <w:rPr>
          <w:color w:val="000000" w:themeColor="text1"/>
          <w:sz w:val="24"/>
        </w:rPr>
      </w:pPr>
    </w:p>
    <w:p w14:paraId="648888D7" w14:textId="77777777" w:rsidR="0054531D" w:rsidRPr="00944609" w:rsidRDefault="0054531D" w:rsidP="005F14B2">
      <w:pPr>
        <w:spacing w:line="480" w:lineRule="auto"/>
        <w:rPr>
          <w:color w:val="000000" w:themeColor="text1"/>
          <w:sz w:val="24"/>
        </w:rPr>
      </w:pPr>
    </w:p>
    <w:p w14:paraId="64F698AA" w14:textId="77777777" w:rsidR="0054531D" w:rsidRPr="00944609" w:rsidRDefault="0054531D" w:rsidP="005F14B2">
      <w:pPr>
        <w:spacing w:line="480" w:lineRule="auto"/>
        <w:rPr>
          <w:color w:val="000000" w:themeColor="text1"/>
          <w:sz w:val="24"/>
        </w:rPr>
      </w:pPr>
    </w:p>
    <w:p w14:paraId="634B958F" w14:textId="77777777" w:rsidR="0054531D" w:rsidRPr="00944609" w:rsidRDefault="0054531D" w:rsidP="005F14B2">
      <w:pPr>
        <w:spacing w:line="480" w:lineRule="auto"/>
        <w:rPr>
          <w:color w:val="000000" w:themeColor="text1"/>
          <w:sz w:val="24"/>
        </w:rPr>
      </w:pPr>
    </w:p>
    <w:p w14:paraId="65B58D0D" w14:textId="77777777" w:rsidR="0054531D" w:rsidRPr="00944609" w:rsidRDefault="0054531D" w:rsidP="005F14B2">
      <w:pPr>
        <w:spacing w:line="480" w:lineRule="auto"/>
        <w:rPr>
          <w:color w:val="000000" w:themeColor="text1"/>
          <w:sz w:val="24"/>
        </w:rPr>
      </w:pPr>
    </w:p>
    <w:p w14:paraId="00F12077" w14:textId="77777777" w:rsidR="0054531D" w:rsidRPr="00944609" w:rsidRDefault="0054531D" w:rsidP="005F14B2">
      <w:pPr>
        <w:spacing w:line="480" w:lineRule="auto"/>
        <w:rPr>
          <w:color w:val="000000" w:themeColor="text1"/>
          <w:sz w:val="24"/>
        </w:rPr>
      </w:pPr>
    </w:p>
    <w:p w14:paraId="3D77288F" w14:textId="77777777" w:rsidR="009849F9" w:rsidRPr="00944609" w:rsidRDefault="009849F9" w:rsidP="005F14B2">
      <w:pPr>
        <w:spacing w:before="80" w:line="480" w:lineRule="auto"/>
        <w:jc w:val="center"/>
        <w:rPr>
          <w:b/>
          <w:color w:val="000000" w:themeColor="text1"/>
        </w:rPr>
      </w:pPr>
      <w:r w:rsidRPr="00944609">
        <w:rPr>
          <w:b/>
          <w:color w:val="000000" w:themeColor="text1"/>
        </w:rPr>
        <w:t xml:space="preserve">ПОЛИТИКА </w:t>
      </w:r>
    </w:p>
    <w:p w14:paraId="1F5BB9B0" w14:textId="77777777" w:rsidR="00F56164" w:rsidRPr="00944609" w:rsidRDefault="009849F9" w:rsidP="005F14B2">
      <w:pPr>
        <w:spacing w:before="80" w:line="480" w:lineRule="auto"/>
        <w:jc w:val="center"/>
        <w:rPr>
          <w:b/>
          <w:color w:val="000000" w:themeColor="text1"/>
        </w:rPr>
      </w:pPr>
      <w:r w:rsidRPr="00944609">
        <w:rPr>
          <w:b/>
          <w:color w:val="000000" w:themeColor="text1"/>
        </w:rPr>
        <w:t>ПО ТРАНСГРАНИЧНОЙ АККРЕДИТАЦИИ</w:t>
      </w:r>
    </w:p>
    <w:p w14:paraId="1CEF5BAC" w14:textId="4FB04CBC" w:rsidR="00325AA5" w:rsidRPr="00944609" w:rsidRDefault="00325AA5" w:rsidP="00325AA5">
      <w:pPr>
        <w:tabs>
          <w:tab w:val="right" w:pos="9639"/>
        </w:tabs>
        <w:spacing w:line="360" w:lineRule="auto"/>
        <w:ind w:firstLine="709"/>
        <w:rPr>
          <w:b/>
          <w:color w:val="000000" w:themeColor="text1"/>
          <w:sz w:val="24"/>
          <w:szCs w:val="24"/>
          <w:lang w:val="ky-KG"/>
        </w:rPr>
      </w:pPr>
      <w:r w:rsidRPr="00944609">
        <w:rPr>
          <w:b/>
          <w:color w:val="000000" w:themeColor="text1"/>
          <w:sz w:val="24"/>
          <w:szCs w:val="24"/>
          <w:lang w:val="ky-KG"/>
        </w:rPr>
        <w:t xml:space="preserve">                    </w:t>
      </w:r>
      <w:r w:rsidR="007F33BA" w:rsidRPr="00944609">
        <w:rPr>
          <w:b/>
          <w:color w:val="000000" w:themeColor="text1"/>
          <w:sz w:val="24"/>
          <w:szCs w:val="24"/>
          <w:lang w:val="ky-KG"/>
        </w:rPr>
        <w:t xml:space="preserve">                 (Проект ред. №</w:t>
      </w:r>
      <w:r w:rsidR="00347A53">
        <w:rPr>
          <w:b/>
          <w:color w:val="000000" w:themeColor="text1"/>
          <w:sz w:val="24"/>
          <w:szCs w:val="24"/>
          <w:lang w:val="ky-KG"/>
        </w:rPr>
        <w:t>8</w:t>
      </w:r>
      <w:r w:rsidRPr="00944609">
        <w:rPr>
          <w:b/>
          <w:color w:val="000000" w:themeColor="text1"/>
          <w:sz w:val="24"/>
          <w:szCs w:val="24"/>
          <w:lang w:val="ky-KG"/>
        </w:rPr>
        <w:t xml:space="preserve"> от </w:t>
      </w:r>
      <w:r w:rsidR="00347A53">
        <w:rPr>
          <w:b/>
          <w:color w:val="000000" w:themeColor="text1"/>
          <w:sz w:val="24"/>
          <w:szCs w:val="24"/>
          <w:lang w:val="ky-KG"/>
        </w:rPr>
        <w:t>30</w:t>
      </w:r>
      <w:r w:rsidR="007F33BA" w:rsidRPr="00944609">
        <w:rPr>
          <w:b/>
          <w:color w:val="000000" w:themeColor="text1"/>
          <w:sz w:val="24"/>
          <w:szCs w:val="24"/>
          <w:lang w:val="ky-KG"/>
        </w:rPr>
        <w:t>.</w:t>
      </w:r>
      <w:r w:rsidR="00347A53">
        <w:rPr>
          <w:b/>
          <w:color w:val="000000" w:themeColor="text1"/>
          <w:sz w:val="24"/>
          <w:szCs w:val="24"/>
          <w:lang w:val="ky-KG"/>
        </w:rPr>
        <w:t>10</w:t>
      </w:r>
      <w:r w:rsidRPr="00944609">
        <w:rPr>
          <w:b/>
          <w:color w:val="000000" w:themeColor="text1"/>
          <w:sz w:val="24"/>
          <w:szCs w:val="24"/>
          <w:lang w:val="ky-KG"/>
        </w:rPr>
        <w:t>.202</w:t>
      </w:r>
      <w:r w:rsidR="00D73403" w:rsidRPr="00944609">
        <w:rPr>
          <w:b/>
          <w:color w:val="000000" w:themeColor="text1"/>
          <w:sz w:val="24"/>
          <w:szCs w:val="24"/>
          <w:lang w:val="ky-KG"/>
        </w:rPr>
        <w:t>5</w:t>
      </w:r>
      <w:r w:rsidRPr="00944609">
        <w:rPr>
          <w:b/>
          <w:color w:val="000000" w:themeColor="text1"/>
          <w:sz w:val="24"/>
          <w:szCs w:val="24"/>
          <w:lang w:val="ky-KG"/>
        </w:rPr>
        <w:t>г.)</w:t>
      </w:r>
    </w:p>
    <w:p w14:paraId="259C9AF2" w14:textId="77777777" w:rsidR="00325AA5" w:rsidRPr="00944609" w:rsidRDefault="00325AA5" w:rsidP="005F14B2">
      <w:pPr>
        <w:spacing w:before="80" w:line="480" w:lineRule="auto"/>
        <w:jc w:val="center"/>
        <w:rPr>
          <w:color w:val="000000" w:themeColor="text1"/>
          <w:sz w:val="24"/>
          <w:szCs w:val="28"/>
        </w:rPr>
      </w:pPr>
    </w:p>
    <w:p w14:paraId="03F0F801" w14:textId="632AA811" w:rsidR="0054531D" w:rsidRPr="00944609" w:rsidRDefault="0054531D" w:rsidP="00A156FE">
      <w:pPr>
        <w:spacing w:line="360" w:lineRule="auto"/>
        <w:rPr>
          <w:color w:val="000000" w:themeColor="text1"/>
          <w:sz w:val="24"/>
        </w:rPr>
      </w:pPr>
    </w:p>
    <w:p w14:paraId="4E66F9C8" w14:textId="77777777" w:rsidR="007A60F6" w:rsidRPr="00944609" w:rsidRDefault="007A60F6" w:rsidP="00A156FE">
      <w:pPr>
        <w:spacing w:line="360" w:lineRule="auto"/>
        <w:rPr>
          <w:color w:val="000000" w:themeColor="text1"/>
          <w:sz w:val="24"/>
        </w:rPr>
      </w:pPr>
    </w:p>
    <w:p w14:paraId="5F894911" w14:textId="77777777" w:rsidR="007A60F6" w:rsidRPr="00944609" w:rsidRDefault="007A60F6" w:rsidP="00A156FE">
      <w:pPr>
        <w:spacing w:line="360" w:lineRule="auto"/>
        <w:rPr>
          <w:color w:val="000000" w:themeColor="text1"/>
          <w:sz w:val="24"/>
        </w:rPr>
      </w:pPr>
    </w:p>
    <w:p w14:paraId="30C50218" w14:textId="77777777" w:rsidR="007A60F6" w:rsidRPr="00944609" w:rsidRDefault="007A60F6" w:rsidP="00A156FE">
      <w:pPr>
        <w:spacing w:line="360" w:lineRule="auto"/>
        <w:rPr>
          <w:color w:val="000000" w:themeColor="text1"/>
          <w:sz w:val="24"/>
        </w:rPr>
      </w:pPr>
    </w:p>
    <w:p w14:paraId="10EE224C" w14:textId="77777777" w:rsidR="007A60F6" w:rsidRPr="00944609" w:rsidRDefault="007A60F6" w:rsidP="00A156FE">
      <w:pPr>
        <w:spacing w:line="360" w:lineRule="auto"/>
        <w:rPr>
          <w:color w:val="000000" w:themeColor="text1"/>
          <w:sz w:val="24"/>
        </w:rPr>
      </w:pPr>
    </w:p>
    <w:p w14:paraId="1AA66D57" w14:textId="77777777" w:rsidR="007A60F6" w:rsidRPr="00944609" w:rsidRDefault="007A60F6" w:rsidP="00A156FE">
      <w:pPr>
        <w:spacing w:line="360" w:lineRule="auto"/>
        <w:rPr>
          <w:color w:val="000000" w:themeColor="text1"/>
          <w:sz w:val="24"/>
        </w:rPr>
      </w:pPr>
    </w:p>
    <w:p w14:paraId="7DBD7120" w14:textId="77777777" w:rsidR="007A60F6" w:rsidRPr="00944609" w:rsidRDefault="007A60F6" w:rsidP="00A156FE">
      <w:pPr>
        <w:spacing w:line="360" w:lineRule="auto"/>
        <w:rPr>
          <w:color w:val="000000" w:themeColor="text1"/>
          <w:sz w:val="24"/>
        </w:rPr>
      </w:pPr>
    </w:p>
    <w:p w14:paraId="67A9E69D" w14:textId="77777777" w:rsidR="007A60F6" w:rsidRPr="00944609" w:rsidRDefault="007A60F6" w:rsidP="00A156FE">
      <w:pPr>
        <w:spacing w:line="360" w:lineRule="auto"/>
        <w:rPr>
          <w:color w:val="000000" w:themeColor="text1"/>
          <w:sz w:val="24"/>
        </w:rPr>
      </w:pPr>
    </w:p>
    <w:p w14:paraId="7C00F6F7" w14:textId="77777777" w:rsidR="007A60F6" w:rsidRPr="00944609" w:rsidRDefault="007A60F6" w:rsidP="00A156FE">
      <w:pPr>
        <w:spacing w:line="360" w:lineRule="auto"/>
        <w:rPr>
          <w:color w:val="000000" w:themeColor="text1"/>
          <w:sz w:val="24"/>
        </w:rPr>
      </w:pPr>
    </w:p>
    <w:p w14:paraId="4C0F4B14" w14:textId="77777777" w:rsidR="007A60F6" w:rsidRPr="00944609" w:rsidRDefault="007A60F6" w:rsidP="00A156FE">
      <w:pPr>
        <w:spacing w:line="360" w:lineRule="auto"/>
        <w:rPr>
          <w:color w:val="000000" w:themeColor="text1"/>
          <w:sz w:val="24"/>
        </w:rPr>
      </w:pPr>
    </w:p>
    <w:p w14:paraId="01C02718" w14:textId="77777777" w:rsidR="007A60F6" w:rsidRPr="00944609" w:rsidRDefault="007A60F6" w:rsidP="00A156FE">
      <w:pPr>
        <w:spacing w:line="360" w:lineRule="auto"/>
        <w:rPr>
          <w:color w:val="000000" w:themeColor="text1"/>
          <w:sz w:val="24"/>
        </w:rPr>
      </w:pPr>
    </w:p>
    <w:p w14:paraId="43A87B9E" w14:textId="77777777" w:rsidR="007A60F6" w:rsidRPr="00944609" w:rsidRDefault="007A60F6" w:rsidP="00A156FE">
      <w:pPr>
        <w:spacing w:line="360" w:lineRule="auto"/>
        <w:rPr>
          <w:color w:val="000000" w:themeColor="text1"/>
          <w:sz w:val="24"/>
        </w:rPr>
      </w:pPr>
    </w:p>
    <w:p w14:paraId="319B2336" w14:textId="77777777" w:rsidR="007A60F6" w:rsidRPr="00944609" w:rsidRDefault="007A60F6" w:rsidP="00A156FE">
      <w:pPr>
        <w:spacing w:line="360" w:lineRule="auto"/>
        <w:rPr>
          <w:color w:val="000000" w:themeColor="text1"/>
          <w:sz w:val="24"/>
        </w:rPr>
      </w:pPr>
    </w:p>
    <w:p w14:paraId="27A28BB0" w14:textId="77777777" w:rsidR="007A60F6" w:rsidRPr="00944609" w:rsidRDefault="007A60F6" w:rsidP="00A156FE">
      <w:pPr>
        <w:spacing w:line="360" w:lineRule="auto"/>
        <w:rPr>
          <w:color w:val="000000" w:themeColor="text1"/>
          <w:sz w:val="24"/>
        </w:rPr>
      </w:pPr>
    </w:p>
    <w:p w14:paraId="63A7176A" w14:textId="77777777" w:rsidR="00D73403" w:rsidRPr="00944609" w:rsidRDefault="00D73403" w:rsidP="00D73403">
      <w:pPr>
        <w:tabs>
          <w:tab w:val="left" w:pos="1695"/>
        </w:tabs>
        <w:jc w:val="center"/>
        <w:rPr>
          <w:b/>
          <w:color w:val="000000" w:themeColor="text1"/>
        </w:rPr>
      </w:pPr>
      <w:r w:rsidRPr="00944609">
        <w:rPr>
          <w:b/>
          <w:color w:val="000000" w:themeColor="text1"/>
        </w:rPr>
        <w:t>ОГЛАВЛЕНИЕ</w:t>
      </w:r>
    </w:p>
    <w:p w14:paraId="1C3A3279" w14:textId="77777777" w:rsidR="00D73403" w:rsidRPr="00944609" w:rsidRDefault="00D73403" w:rsidP="00D73403">
      <w:pPr>
        <w:tabs>
          <w:tab w:val="left" w:pos="1695"/>
        </w:tabs>
        <w:jc w:val="center"/>
        <w:rPr>
          <w:b/>
          <w:color w:val="000000" w:themeColor="text1"/>
        </w:rPr>
      </w:pPr>
    </w:p>
    <w:p w14:paraId="553D505C" w14:textId="77777777" w:rsidR="00B105F4" w:rsidRPr="00944609" w:rsidRDefault="00B105F4" w:rsidP="00BE72A1">
      <w:pPr>
        <w:spacing w:line="360" w:lineRule="auto"/>
        <w:jc w:val="center"/>
        <w:rPr>
          <w:b/>
          <w:color w:val="000000" w:themeColor="text1"/>
          <w:szCs w:val="28"/>
        </w:rPr>
      </w:pPr>
      <w:r w:rsidRPr="00944609">
        <w:rPr>
          <w:b/>
          <w:bCs/>
          <w:color w:val="000000" w:themeColor="text1"/>
          <w:szCs w:val="28"/>
          <w:lang w:eastAsia="en-US"/>
        </w:rPr>
        <w:fldChar w:fldCharType="begin"/>
      </w:r>
      <w:r w:rsidRPr="00944609">
        <w:rPr>
          <w:b/>
          <w:bCs/>
          <w:color w:val="000000" w:themeColor="text1"/>
          <w:szCs w:val="28"/>
          <w:lang w:eastAsia="en-US"/>
        </w:rPr>
        <w:instrText xml:space="preserve"> TOC \o "1-3" \h \z \u </w:instrText>
      </w:r>
      <w:r w:rsidRPr="00944609">
        <w:rPr>
          <w:b/>
          <w:bCs/>
          <w:color w:val="000000" w:themeColor="text1"/>
          <w:szCs w:val="28"/>
          <w:lang w:eastAsia="en-US"/>
        </w:rPr>
        <w:fldChar w:fldCharType="separate"/>
      </w:r>
    </w:p>
    <w:p w14:paraId="2C40B789" w14:textId="567B5110" w:rsidR="00B105F4" w:rsidRDefault="00000000" w:rsidP="00464341">
      <w:pPr>
        <w:pStyle w:val="12"/>
        <w:tabs>
          <w:tab w:val="right" w:leader="dot" w:pos="9350"/>
        </w:tabs>
        <w:spacing w:after="0" w:line="360" w:lineRule="auto"/>
        <w:rPr>
          <w:noProof/>
          <w:color w:val="000000" w:themeColor="text1"/>
          <w:szCs w:val="28"/>
        </w:rPr>
      </w:pPr>
      <w:hyperlink w:anchor="_Toc19798845" w:history="1">
        <w:r w:rsidR="00B105F4" w:rsidRPr="00944609">
          <w:rPr>
            <w:rStyle w:val="af0"/>
            <w:noProof/>
            <w:color w:val="000000" w:themeColor="text1"/>
            <w:szCs w:val="28"/>
          </w:rPr>
          <w:t xml:space="preserve">1. </w:t>
        </w:r>
        <w:r w:rsidR="00D73403" w:rsidRPr="00944609">
          <w:rPr>
            <w:rStyle w:val="af0"/>
            <w:noProof/>
            <w:color w:val="000000" w:themeColor="text1"/>
            <w:szCs w:val="28"/>
          </w:rPr>
          <w:t>Область применения</w:t>
        </w:r>
        <w:r w:rsidR="00B105F4" w:rsidRPr="00944609">
          <w:rPr>
            <w:noProof/>
            <w:webHidden/>
            <w:color w:val="000000" w:themeColor="text1"/>
            <w:szCs w:val="28"/>
          </w:rPr>
          <w:tab/>
        </w:r>
        <w:r w:rsidR="00B105F4" w:rsidRPr="00944609">
          <w:rPr>
            <w:noProof/>
            <w:webHidden/>
            <w:color w:val="000000" w:themeColor="text1"/>
            <w:szCs w:val="28"/>
          </w:rPr>
          <w:fldChar w:fldCharType="begin"/>
        </w:r>
        <w:r w:rsidR="00B105F4" w:rsidRPr="00944609">
          <w:rPr>
            <w:noProof/>
            <w:webHidden/>
            <w:color w:val="000000" w:themeColor="text1"/>
            <w:szCs w:val="28"/>
          </w:rPr>
          <w:instrText xml:space="preserve"> PAGEREF _Toc19798845 \h </w:instrText>
        </w:r>
        <w:r w:rsidR="00B105F4" w:rsidRPr="00944609">
          <w:rPr>
            <w:noProof/>
            <w:webHidden/>
            <w:color w:val="000000" w:themeColor="text1"/>
            <w:szCs w:val="28"/>
          </w:rPr>
        </w:r>
        <w:r w:rsidR="00B105F4" w:rsidRPr="00944609">
          <w:rPr>
            <w:noProof/>
            <w:webHidden/>
            <w:color w:val="000000" w:themeColor="text1"/>
            <w:szCs w:val="28"/>
          </w:rPr>
          <w:fldChar w:fldCharType="separate"/>
        </w:r>
        <w:r w:rsidR="006F7AD0" w:rsidRPr="00944609">
          <w:rPr>
            <w:noProof/>
            <w:webHidden/>
            <w:color w:val="000000" w:themeColor="text1"/>
            <w:szCs w:val="28"/>
          </w:rPr>
          <w:t>3</w:t>
        </w:r>
        <w:r w:rsidR="00B105F4" w:rsidRPr="00944609">
          <w:rPr>
            <w:noProof/>
            <w:webHidden/>
            <w:color w:val="000000" w:themeColor="text1"/>
            <w:szCs w:val="28"/>
          </w:rPr>
          <w:fldChar w:fldCharType="end"/>
        </w:r>
      </w:hyperlink>
    </w:p>
    <w:p w14:paraId="719B14C5" w14:textId="03DA741A" w:rsidR="005057C3" w:rsidRDefault="005057C3" w:rsidP="005057C3">
      <w:pPr>
        <w:rPr>
          <w:rFonts w:eastAsiaTheme="minorEastAsia"/>
        </w:rPr>
      </w:pPr>
      <w:r>
        <w:rPr>
          <w:rFonts w:eastAsiaTheme="minorEastAsia"/>
        </w:rPr>
        <w:t>1.1 Цели и задачи………………………………………………………………….3</w:t>
      </w:r>
    </w:p>
    <w:p w14:paraId="202D239E" w14:textId="425AAB1D" w:rsidR="005057C3" w:rsidRPr="005057C3" w:rsidRDefault="005057C3" w:rsidP="005057C3">
      <w:pPr>
        <w:rPr>
          <w:rFonts w:eastAsiaTheme="minorEastAsia"/>
        </w:rPr>
      </w:pPr>
      <w:r>
        <w:rPr>
          <w:rFonts w:eastAsiaTheme="minorEastAsia"/>
        </w:rPr>
        <w:t>1.2 Принципы……………………………………………………………………...4</w:t>
      </w:r>
    </w:p>
    <w:p w14:paraId="49CDBBA4" w14:textId="7CD6B057" w:rsidR="00B105F4" w:rsidRPr="00944609" w:rsidRDefault="00000000" w:rsidP="00464341">
      <w:pPr>
        <w:pStyle w:val="12"/>
        <w:tabs>
          <w:tab w:val="right" w:leader="dot" w:pos="9350"/>
        </w:tabs>
        <w:spacing w:after="0" w:line="360" w:lineRule="auto"/>
        <w:rPr>
          <w:noProof/>
          <w:color w:val="000000" w:themeColor="text1"/>
          <w:szCs w:val="28"/>
        </w:rPr>
      </w:pPr>
      <w:hyperlink w:anchor="_Toc19798846" w:history="1">
        <w:r w:rsidR="00B105F4" w:rsidRPr="00944609">
          <w:rPr>
            <w:rStyle w:val="af0"/>
            <w:noProof/>
            <w:color w:val="000000" w:themeColor="text1"/>
            <w:szCs w:val="28"/>
          </w:rPr>
          <w:t xml:space="preserve">2. </w:t>
        </w:r>
        <w:r w:rsidR="00D73403" w:rsidRPr="00944609">
          <w:rPr>
            <w:rStyle w:val="af0"/>
            <w:noProof/>
            <w:color w:val="000000" w:themeColor="text1"/>
            <w:szCs w:val="28"/>
          </w:rPr>
          <w:t>Сокращения</w:t>
        </w:r>
        <w:r w:rsidR="00AC6809">
          <w:rPr>
            <w:rStyle w:val="af0"/>
            <w:noProof/>
            <w:color w:val="000000" w:themeColor="text1"/>
            <w:szCs w:val="28"/>
          </w:rPr>
          <w:t xml:space="preserve"> </w:t>
        </w:r>
        <w:r w:rsidR="00D73403" w:rsidRPr="00944609">
          <w:rPr>
            <w:rStyle w:val="af0"/>
            <w:noProof/>
            <w:color w:val="000000" w:themeColor="text1"/>
            <w:szCs w:val="28"/>
          </w:rPr>
          <w:t>и определения</w:t>
        </w:r>
        <w:r w:rsidR="00B105F4" w:rsidRPr="00944609">
          <w:rPr>
            <w:noProof/>
            <w:webHidden/>
            <w:color w:val="000000" w:themeColor="text1"/>
            <w:szCs w:val="28"/>
          </w:rPr>
          <w:tab/>
        </w:r>
      </w:hyperlink>
      <w:r w:rsidR="005057C3">
        <w:rPr>
          <w:noProof/>
          <w:color w:val="000000" w:themeColor="text1"/>
          <w:szCs w:val="28"/>
        </w:rPr>
        <w:t>5</w:t>
      </w:r>
    </w:p>
    <w:p w14:paraId="57322744" w14:textId="7D6541A9" w:rsidR="00836EEB" w:rsidRPr="00944609" w:rsidRDefault="00000000" w:rsidP="00836EEB">
      <w:pPr>
        <w:spacing w:line="360" w:lineRule="auto"/>
        <w:rPr>
          <w:noProof/>
          <w:color w:val="000000" w:themeColor="text1"/>
          <w:szCs w:val="28"/>
        </w:rPr>
      </w:pPr>
      <w:hyperlink w:anchor="_Toc19798851" w:history="1">
        <w:r w:rsidR="00836EEB" w:rsidRPr="00944609">
          <w:rPr>
            <w:rStyle w:val="af0"/>
            <w:noProof/>
            <w:color w:val="000000" w:themeColor="text1"/>
            <w:szCs w:val="28"/>
          </w:rPr>
          <w:t>3</w:t>
        </w:r>
        <w:r w:rsidR="004B04E3" w:rsidRPr="00944609">
          <w:rPr>
            <w:rStyle w:val="af0"/>
            <w:noProof/>
            <w:color w:val="000000" w:themeColor="text1"/>
            <w:szCs w:val="28"/>
          </w:rPr>
          <w:t>. Нормативные ссылки и источники……………………………………………</w:t>
        </w:r>
        <w:r w:rsidR="005057C3">
          <w:rPr>
            <w:noProof/>
            <w:webHidden/>
            <w:color w:val="000000" w:themeColor="text1"/>
            <w:szCs w:val="28"/>
          </w:rPr>
          <w:t>6</w:t>
        </w:r>
      </w:hyperlink>
    </w:p>
    <w:p w14:paraId="74A4573F" w14:textId="5C1B781F" w:rsidR="00B105F4" w:rsidRPr="00944609" w:rsidRDefault="00000000" w:rsidP="00836EEB">
      <w:pPr>
        <w:pStyle w:val="12"/>
        <w:tabs>
          <w:tab w:val="right" w:leader="dot" w:pos="9350"/>
        </w:tabs>
        <w:spacing w:after="0" w:line="360" w:lineRule="auto"/>
        <w:rPr>
          <w:rFonts w:asciiTheme="minorHAnsi" w:eastAsiaTheme="minorEastAsia" w:hAnsiTheme="minorHAnsi" w:cstheme="minorBidi"/>
          <w:noProof/>
          <w:color w:val="000000" w:themeColor="text1"/>
          <w:szCs w:val="28"/>
          <w:lang w:val="en-US" w:eastAsia="en-US"/>
        </w:rPr>
      </w:pPr>
      <w:hyperlink w:anchor="_Toc19798847" w:history="1">
        <w:r w:rsidR="00836EEB" w:rsidRPr="00944609">
          <w:rPr>
            <w:rStyle w:val="af0"/>
            <w:noProof/>
            <w:color w:val="000000" w:themeColor="text1"/>
            <w:szCs w:val="28"/>
          </w:rPr>
          <w:t>4</w:t>
        </w:r>
        <w:r w:rsidR="00B105F4" w:rsidRPr="00944609">
          <w:rPr>
            <w:rStyle w:val="af0"/>
            <w:noProof/>
            <w:color w:val="000000" w:themeColor="text1"/>
            <w:szCs w:val="28"/>
          </w:rPr>
          <w:t xml:space="preserve">. </w:t>
        </w:r>
        <w:r w:rsidR="004B04E3" w:rsidRPr="00944609">
          <w:rPr>
            <w:rStyle w:val="af0"/>
            <w:noProof/>
            <w:color w:val="000000" w:themeColor="text1"/>
            <w:szCs w:val="28"/>
          </w:rPr>
          <w:t>Общие положения</w:t>
        </w:r>
        <w:r w:rsidR="00B105F4" w:rsidRPr="00944609">
          <w:rPr>
            <w:rStyle w:val="af0"/>
            <w:noProof/>
            <w:color w:val="000000" w:themeColor="text1"/>
            <w:szCs w:val="28"/>
          </w:rPr>
          <w:t>.</w:t>
        </w:r>
        <w:r w:rsidR="00B105F4" w:rsidRPr="00944609">
          <w:rPr>
            <w:noProof/>
            <w:webHidden/>
            <w:color w:val="000000" w:themeColor="text1"/>
            <w:szCs w:val="28"/>
          </w:rPr>
          <w:tab/>
        </w:r>
        <w:r w:rsidR="005057C3">
          <w:rPr>
            <w:noProof/>
            <w:webHidden/>
            <w:color w:val="000000" w:themeColor="text1"/>
            <w:szCs w:val="28"/>
          </w:rPr>
          <w:t>6</w:t>
        </w:r>
      </w:hyperlink>
    </w:p>
    <w:p w14:paraId="5FB3EF77" w14:textId="2D2992B1" w:rsidR="00B105F4" w:rsidRPr="00944609" w:rsidRDefault="00000000" w:rsidP="00464341">
      <w:pPr>
        <w:pStyle w:val="21"/>
        <w:spacing w:after="0" w:line="360" w:lineRule="auto"/>
        <w:rPr>
          <w:rFonts w:asciiTheme="minorHAnsi" w:eastAsiaTheme="minorEastAsia" w:hAnsiTheme="minorHAnsi" w:cstheme="minorBidi"/>
          <w:i w:val="0"/>
          <w:color w:val="000000" w:themeColor="text1"/>
          <w:szCs w:val="28"/>
          <w:lang w:val="en-US" w:eastAsia="en-US"/>
        </w:rPr>
      </w:pPr>
      <w:hyperlink w:anchor="_Toc19798848" w:history="1">
        <w:r w:rsidR="00836EEB" w:rsidRPr="00944609">
          <w:rPr>
            <w:rStyle w:val="af0"/>
            <w:i w:val="0"/>
            <w:color w:val="000000" w:themeColor="text1"/>
            <w:szCs w:val="28"/>
          </w:rPr>
          <w:t>4</w:t>
        </w:r>
        <w:r w:rsidR="00B105F4" w:rsidRPr="00944609">
          <w:rPr>
            <w:rStyle w:val="af0"/>
            <w:i w:val="0"/>
            <w:color w:val="000000" w:themeColor="text1"/>
            <w:szCs w:val="28"/>
          </w:rPr>
          <w:t>.1  Принципы взаимодействия.</w:t>
        </w:r>
        <w:r w:rsidR="00B105F4" w:rsidRPr="00944609">
          <w:rPr>
            <w:i w:val="0"/>
            <w:webHidden/>
            <w:color w:val="000000" w:themeColor="text1"/>
            <w:szCs w:val="28"/>
          </w:rPr>
          <w:tab/>
        </w:r>
        <w:r w:rsidR="005057C3">
          <w:rPr>
            <w:i w:val="0"/>
            <w:webHidden/>
            <w:color w:val="000000" w:themeColor="text1"/>
            <w:szCs w:val="28"/>
          </w:rPr>
          <w:t>6</w:t>
        </w:r>
      </w:hyperlink>
    </w:p>
    <w:p w14:paraId="14F69182" w14:textId="64642061" w:rsidR="00B105F4" w:rsidRPr="00944609" w:rsidRDefault="00000000" w:rsidP="00464341">
      <w:pPr>
        <w:pStyle w:val="21"/>
        <w:spacing w:after="0" w:line="360" w:lineRule="auto"/>
        <w:rPr>
          <w:rFonts w:asciiTheme="minorHAnsi" w:eastAsiaTheme="minorEastAsia" w:hAnsiTheme="minorHAnsi" w:cstheme="minorBidi"/>
          <w:i w:val="0"/>
          <w:color w:val="000000" w:themeColor="text1"/>
          <w:szCs w:val="28"/>
          <w:lang w:val="en-US" w:eastAsia="en-US"/>
        </w:rPr>
      </w:pPr>
      <w:hyperlink w:anchor="_Toc19798849" w:history="1">
        <w:r w:rsidR="00836EEB" w:rsidRPr="00944609">
          <w:rPr>
            <w:rStyle w:val="af0"/>
            <w:i w:val="0"/>
            <w:color w:val="000000" w:themeColor="text1"/>
            <w:szCs w:val="28"/>
          </w:rPr>
          <w:t>4</w:t>
        </w:r>
        <w:r w:rsidR="00B105F4" w:rsidRPr="00944609">
          <w:rPr>
            <w:rStyle w:val="af0"/>
            <w:i w:val="0"/>
            <w:color w:val="000000" w:themeColor="text1"/>
            <w:szCs w:val="28"/>
          </w:rPr>
          <w:t>.2  Заявка на аккредитацию и анализ ресурсов.</w:t>
        </w:r>
        <w:r w:rsidR="00B105F4" w:rsidRPr="00944609">
          <w:rPr>
            <w:i w:val="0"/>
            <w:webHidden/>
            <w:color w:val="000000" w:themeColor="text1"/>
            <w:szCs w:val="28"/>
          </w:rPr>
          <w:tab/>
        </w:r>
        <w:r w:rsidR="005057C3">
          <w:rPr>
            <w:i w:val="0"/>
            <w:webHidden/>
            <w:color w:val="000000" w:themeColor="text1"/>
            <w:szCs w:val="28"/>
          </w:rPr>
          <w:t>6</w:t>
        </w:r>
      </w:hyperlink>
    </w:p>
    <w:p w14:paraId="6B7F2C7B" w14:textId="24D1F258" w:rsidR="00B105F4" w:rsidRPr="00944609" w:rsidRDefault="00000000" w:rsidP="00836EEB">
      <w:pPr>
        <w:pStyle w:val="21"/>
        <w:spacing w:after="0" w:line="360" w:lineRule="auto"/>
        <w:rPr>
          <w:rFonts w:asciiTheme="minorHAnsi" w:eastAsiaTheme="minorEastAsia" w:hAnsiTheme="minorHAnsi" w:cstheme="minorBidi"/>
          <w:color w:val="000000" w:themeColor="text1"/>
          <w:szCs w:val="28"/>
          <w:lang w:val="en-US" w:eastAsia="en-US"/>
        </w:rPr>
      </w:pPr>
      <w:hyperlink w:anchor="_Toc19798850" w:history="1">
        <w:r w:rsidR="00836EEB" w:rsidRPr="00944609">
          <w:rPr>
            <w:rStyle w:val="af0"/>
            <w:i w:val="0"/>
            <w:color w:val="000000" w:themeColor="text1"/>
            <w:szCs w:val="28"/>
          </w:rPr>
          <w:t>4</w:t>
        </w:r>
        <w:r w:rsidR="00B105F4" w:rsidRPr="00944609">
          <w:rPr>
            <w:rStyle w:val="af0"/>
            <w:i w:val="0"/>
            <w:color w:val="000000" w:themeColor="text1"/>
            <w:szCs w:val="28"/>
          </w:rPr>
          <w:t xml:space="preserve">.3. Взаимодействие с </w:t>
        </w:r>
        <w:r w:rsidR="007D32D1">
          <w:rPr>
            <w:rStyle w:val="af0"/>
            <w:i w:val="0"/>
            <w:color w:val="000000" w:themeColor="text1"/>
            <w:szCs w:val="28"/>
          </w:rPr>
          <w:t>мест</w:t>
        </w:r>
        <w:r w:rsidR="00B105F4" w:rsidRPr="00944609">
          <w:rPr>
            <w:rStyle w:val="af0"/>
            <w:i w:val="0"/>
            <w:color w:val="000000" w:themeColor="text1"/>
            <w:szCs w:val="28"/>
          </w:rPr>
          <w:t>ным Органом по аккредитации</w:t>
        </w:r>
        <w:r w:rsidR="00B105F4" w:rsidRPr="00944609">
          <w:rPr>
            <w:i w:val="0"/>
            <w:webHidden/>
            <w:color w:val="000000" w:themeColor="text1"/>
            <w:szCs w:val="28"/>
          </w:rPr>
          <w:tab/>
        </w:r>
        <w:r w:rsidR="005057C3">
          <w:rPr>
            <w:i w:val="0"/>
            <w:webHidden/>
            <w:color w:val="000000" w:themeColor="text1"/>
            <w:szCs w:val="28"/>
          </w:rPr>
          <w:t>7</w:t>
        </w:r>
      </w:hyperlink>
    </w:p>
    <w:p w14:paraId="08DA5FBA" w14:textId="42031CB9" w:rsidR="00B105F4" w:rsidRPr="00944609" w:rsidRDefault="00000000" w:rsidP="00464341">
      <w:pPr>
        <w:pStyle w:val="12"/>
        <w:tabs>
          <w:tab w:val="right" w:leader="dot" w:pos="9350"/>
        </w:tabs>
        <w:spacing w:after="0" w:line="360" w:lineRule="auto"/>
        <w:rPr>
          <w:rFonts w:asciiTheme="minorHAnsi" w:eastAsiaTheme="minorEastAsia" w:hAnsiTheme="minorHAnsi" w:cstheme="minorBidi"/>
          <w:noProof/>
          <w:color w:val="000000" w:themeColor="text1"/>
          <w:szCs w:val="28"/>
          <w:lang w:val="en-US" w:eastAsia="en-US"/>
        </w:rPr>
      </w:pPr>
      <w:hyperlink w:anchor="_Toc19798852" w:history="1">
        <w:r w:rsidR="00B105F4" w:rsidRPr="00944609">
          <w:rPr>
            <w:rStyle w:val="af0"/>
            <w:noProof/>
            <w:color w:val="000000" w:themeColor="text1"/>
            <w:szCs w:val="28"/>
          </w:rPr>
          <w:t xml:space="preserve">5. </w:t>
        </w:r>
        <w:r w:rsidR="00836EEB" w:rsidRPr="00944609">
          <w:rPr>
            <w:rStyle w:val="af0"/>
            <w:noProof/>
            <w:color w:val="000000" w:themeColor="text1"/>
            <w:szCs w:val="28"/>
          </w:rPr>
          <w:t>Авторские права</w:t>
        </w:r>
        <w:r w:rsidR="00B105F4" w:rsidRPr="00944609">
          <w:rPr>
            <w:noProof/>
            <w:webHidden/>
            <w:color w:val="000000" w:themeColor="text1"/>
            <w:szCs w:val="28"/>
          </w:rPr>
          <w:tab/>
        </w:r>
        <w:r w:rsidR="005057C3">
          <w:rPr>
            <w:noProof/>
            <w:webHidden/>
            <w:color w:val="000000" w:themeColor="text1"/>
            <w:szCs w:val="28"/>
          </w:rPr>
          <w:t>8</w:t>
        </w:r>
      </w:hyperlink>
    </w:p>
    <w:p w14:paraId="3C970B8E" w14:textId="77777777" w:rsidR="007A60F6" w:rsidRPr="00944609" w:rsidRDefault="00B105F4" w:rsidP="00464341">
      <w:pPr>
        <w:tabs>
          <w:tab w:val="center" w:pos="4677"/>
          <w:tab w:val="right" w:pos="9355"/>
        </w:tabs>
        <w:spacing w:line="360" w:lineRule="auto"/>
        <w:jc w:val="center"/>
        <w:rPr>
          <w:color w:val="000000" w:themeColor="text1"/>
          <w:sz w:val="24"/>
          <w:szCs w:val="20"/>
        </w:rPr>
      </w:pPr>
      <w:r w:rsidRPr="00944609">
        <w:rPr>
          <w:b/>
          <w:bCs/>
          <w:color w:val="000000" w:themeColor="text1"/>
          <w:szCs w:val="28"/>
          <w:lang w:eastAsia="en-US"/>
        </w:rPr>
        <w:fldChar w:fldCharType="end"/>
      </w:r>
    </w:p>
    <w:p w14:paraId="09A32E24" w14:textId="77777777" w:rsidR="007A60F6" w:rsidRPr="00944609" w:rsidRDefault="007A60F6" w:rsidP="00A156FE">
      <w:pPr>
        <w:tabs>
          <w:tab w:val="center" w:pos="4677"/>
          <w:tab w:val="right" w:pos="9355"/>
        </w:tabs>
        <w:spacing w:line="360" w:lineRule="auto"/>
        <w:jc w:val="center"/>
        <w:rPr>
          <w:color w:val="000000" w:themeColor="text1"/>
          <w:sz w:val="24"/>
          <w:szCs w:val="20"/>
        </w:rPr>
      </w:pPr>
    </w:p>
    <w:p w14:paraId="542DCF9A" w14:textId="77777777" w:rsidR="007A60F6" w:rsidRPr="00944609" w:rsidRDefault="007A60F6" w:rsidP="00A156FE">
      <w:pPr>
        <w:tabs>
          <w:tab w:val="center" w:pos="4677"/>
          <w:tab w:val="right" w:pos="9355"/>
        </w:tabs>
        <w:spacing w:line="360" w:lineRule="auto"/>
        <w:jc w:val="center"/>
        <w:rPr>
          <w:color w:val="000000" w:themeColor="text1"/>
          <w:sz w:val="24"/>
          <w:szCs w:val="20"/>
        </w:rPr>
      </w:pPr>
    </w:p>
    <w:p w14:paraId="7C822D72" w14:textId="77777777" w:rsidR="007A60F6" w:rsidRPr="00944609" w:rsidRDefault="007A60F6" w:rsidP="00A156FE">
      <w:pPr>
        <w:tabs>
          <w:tab w:val="center" w:pos="4677"/>
          <w:tab w:val="right" w:pos="9355"/>
        </w:tabs>
        <w:spacing w:line="360" w:lineRule="auto"/>
        <w:jc w:val="center"/>
        <w:rPr>
          <w:color w:val="000000" w:themeColor="text1"/>
          <w:sz w:val="24"/>
          <w:szCs w:val="20"/>
        </w:rPr>
      </w:pPr>
    </w:p>
    <w:p w14:paraId="29165AD6" w14:textId="77777777" w:rsidR="007A60F6" w:rsidRPr="00944609" w:rsidRDefault="007A60F6" w:rsidP="00A156FE">
      <w:pPr>
        <w:spacing w:line="360" w:lineRule="auto"/>
        <w:rPr>
          <w:color w:val="000000" w:themeColor="text1"/>
          <w:sz w:val="24"/>
        </w:rPr>
      </w:pPr>
    </w:p>
    <w:p w14:paraId="59A79749" w14:textId="77777777" w:rsidR="00EF496C" w:rsidRPr="00944609" w:rsidRDefault="00EF496C" w:rsidP="00A156FE">
      <w:pPr>
        <w:spacing w:line="360" w:lineRule="auto"/>
        <w:rPr>
          <w:color w:val="000000" w:themeColor="text1"/>
          <w:sz w:val="24"/>
        </w:rPr>
      </w:pPr>
    </w:p>
    <w:p w14:paraId="0D63B9AB" w14:textId="77777777" w:rsidR="00EF496C" w:rsidRPr="00944609" w:rsidRDefault="00EF496C" w:rsidP="00A156FE">
      <w:pPr>
        <w:spacing w:line="360" w:lineRule="auto"/>
        <w:rPr>
          <w:color w:val="000000" w:themeColor="text1"/>
          <w:sz w:val="24"/>
        </w:rPr>
      </w:pPr>
    </w:p>
    <w:p w14:paraId="45D6890C" w14:textId="77777777" w:rsidR="00EF496C" w:rsidRPr="00944609" w:rsidRDefault="00EF496C" w:rsidP="00A156FE">
      <w:pPr>
        <w:spacing w:line="360" w:lineRule="auto"/>
        <w:rPr>
          <w:color w:val="000000" w:themeColor="text1"/>
          <w:sz w:val="24"/>
        </w:rPr>
      </w:pPr>
    </w:p>
    <w:p w14:paraId="5254667A" w14:textId="77777777" w:rsidR="009071F7" w:rsidRPr="00944609" w:rsidRDefault="009071F7" w:rsidP="00A156FE">
      <w:pPr>
        <w:spacing w:line="360" w:lineRule="auto"/>
        <w:rPr>
          <w:color w:val="000000" w:themeColor="text1"/>
          <w:sz w:val="24"/>
        </w:rPr>
      </w:pPr>
    </w:p>
    <w:p w14:paraId="0AEC3D5A" w14:textId="77777777" w:rsidR="009071F7" w:rsidRPr="00944609" w:rsidRDefault="009071F7" w:rsidP="00A156FE">
      <w:pPr>
        <w:spacing w:line="360" w:lineRule="auto"/>
        <w:rPr>
          <w:color w:val="000000" w:themeColor="text1"/>
          <w:sz w:val="24"/>
        </w:rPr>
      </w:pPr>
    </w:p>
    <w:p w14:paraId="23FA4FCF" w14:textId="77777777" w:rsidR="00EF496C" w:rsidRPr="00944609" w:rsidRDefault="00EF496C" w:rsidP="00A156FE">
      <w:pPr>
        <w:spacing w:line="360" w:lineRule="auto"/>
        <w:rPr>
          <w:color w:val="000000" w:themeColor="text1"/>
          <w:sz w:val="24"/>
        </w:rPr>
      </w:pPr>
    </w:p>
    <w:p w14:paraId="54D46ED2" w14:textId="77777777" w:rsidR="00EF496C" w:rsidRPr="00944609" w:rsidRDefault="00EF496C" w:rsidP="00A156FE">
      <w:pPr>
        <w:spacing w:line="360" w:lineRule="auto"/>
        <w:rPr>
          <w:color w:val="000000" w:themeColor="text1"/>
          <w:sz w:val="24"/>
        </w:rPr>
      </w:pPr>
    </w:p>
    <w:p w14:paraId="588EA692" w14:textId="268D984D" w:rsidR="007833D7" w:rsidRPr="00944609" w:rsidRDefault="007833D7" w:rsidP="00325AA5">
      <w:pPr>
        <w:pStyle w:val="ad"/>
        <w:spacing w:line="360" w:lineRule="auto"/>
        <w:ind w:firstLine="567"/>
        <w:outlineLvl w:val="0"/>
        <w:rPr>
          <w:b/>
          <w:color w:val="000000" w:themeColor="text1"/>
          <w:sz w:val="24"/>
          <w:lang w:val="ru-RU"/>
        </w:rPr>
      </w:pPr>
      <w:bookmarkStart w:id="0" w:name="_Toc19798845"/>
      <w:r w:rsidRPr="00944609">
        <w:rPr>
          <w:b/>
          <w:color w:val="000000" w:themeColor="text1"/>
          <w:sz w:val="24"/>
          <w:lang w:val="ru-RU"/>
        </w:rPr>
        <w:t xml:space="preserve">1. </w:t>
      </w:r>
      <w:bookmarkEnd w:id="0"/>
      <w:r w:rsidR="00347A53">
        <w:rPr>
          <w:b/>
          <w:color w:val="000000" w:themeColor="text1"/>
          <w:sz w:val="24"/>
          <w:lang w:val="ru-RU"/>
        </w:rPr>
        <w:t>ОБЩИЕ ПОЛОЖЕНИЯ</w:t>
      </w:r>
      <w:r w:rsidRPr="00944609">
        <w:rPr>
          <w:b/>
          <w:color w:val="000000" w:themeColor="text1"/>
          <w:sz w:val="24"/>
          <w:lang w:val="ru-RU"/>
        </w:rPr>
        <w:t xml:space="preserve"> </w:t>
      </w:r>
    </w:p>
    <w:p w14:paraId="27D94A68" w14:textId="47C6B65E" w:rsidR="00AC6809" w:rsidRPr="001D764D" w:rsidRDefault="00486885" w:rsidP="006B32AA">
      <w:pPr>
        <w:pStyle w:val="ad"/>
        <w:spacing w:line="360" w:lineRule="auto"/>
        <w:ind w:firstLine="426"/>
        <w:outlineLvl w:val="0"/>
        <w:rPr>
          <w:color w:val="000000" w:themeColor="text1"/>
          <w:sz w:val="24"/>
          <w:lang w:val="ru-RU"/>
        </w:rPr>
      </w:pPr>
      <w:r w:rsidRPr="00944609">
        <w:rPr>
          <w:color w:val="000000" w:themeColor="text1"/>
          <w:sz w:val="24"/>
          <w:lang w:val="ru-RU"/>
        </w:rPr>
        <w:t xml:space="preserve">   </w:t>
      </w:r>
      <w:r w:rsidR="006B32AA" w:rsidRPr="001D764D">
        <w:rPr>
          <w:color w:val="000000" w:themeColor="text1"/>
          <w:sz w:val="24"/>
          <w:lang w:val="ru-RU"/>
        </w:rPr>
        <w:t>Настоящ</w:t>
      </w:r>
      <w:r w:rsidR="00AC6809" w:rsidRPr="001D764D">
        <w:rPr>
          <w:color w:val="000000" w:themeColor="text1"/>
          <w:sz w:val="24"/>
          <w:lang w:val="ru-RU"/>
        </w:rPr>
        <w:t>ая политика</w:t>
      </w:r>
      <w:r w:rsidR="006B32AA" w:rsidRPr="001D764D">
        <w:rPr>
          <w:color w:val="000000" w:themeColor="text1"/>
          <w:sz w:val="24"/>
          <w:lang w:val="ru-RU"/>
        </w:rPr>
        <w:t xml:space="preserve"> является документом системы менеджмента Евразийского сотрудничества по аккредитации </w:t>
      </w:r>
      <w:r w:rsidR="00AC6809" w:rsidRPr="001D764D">
        <w:rPr>
          <w:color w:val="000000" w:themeColor="text1"/>
          <w:sz w:val="24"/>
          <w:lang w:val="ru-RU"/>
        </w:rPr>
        <w:t xml:space="preserve">(далее- EAAC) </w:t>
      </w:r>
      <w:r w:rsidR="006B32AA" w:rsidRPr="001D764D">
        <w:rPr>
          <w:color w:val="000000" w:themeColor="text1"/>
          <w:sz w:val="24"/>
          <w:lang w:val="ru-RU"/>
        </w:rPr>
        <w:t>и определяет политику ЕААС в отношении трансграничной аккредитации</w:t>
      </w:r>
      <w:r w:rsidR="00347A53" w:rsidRPr="001D764D">
        <w:rPr>
          <w:color w:val="000000" w:themeColor="text1"/>
          <w:sz w:val="24"/>
          <w:lang w:val="ru-RU"/>
        </w:rPr>
        <w:t>.</w:t>
      </w:r>
    </w:p>
    <w:p w14:paraId="4CC1759E" w14:textId="6234C27C" w:rsidR="00347A53" w:rsidRDefault="00347A53" w:rsidP="006B32AA">
      <w:pPr>
        <w:pStyle w:val="ad"/>
        <w:spacing w:line="360" w:lineRule="auto"/>
        <w:ind w:firstLine="426"/>
        <w:outlineLvl w:val="0"/>
        <w:rPr>
          <w:b/>
          <w:bCs/>
          <w:i/>
          <w:iCs/>
          <w:color w:val="000000" w:themeColor="text1"/>
          <w:sz w:val="24"/>
          <w:lang w:val="ru-RU"/>
        </w:rPr>
      </w:pPr>
      <w:r w:rsidRPr="005057C3">
        <w:rPr>
          <w:b/>
          <w:bCs/>
          <w:i/>
          <w:iCs/>
          <w:color w:val="000000" w:themeColor="text1"/>
          <w:sz w:val="24"/>
          <w:lang w:val="ru-RU"/>
        </w:rPr>
        <w:t>Настоящая Политика определяет цели, принципы, задачи и механизмы осуществления трансграничной аккредитации на евразийском пространстве.</w:t>
      </w:r>
    </w:p>
    <w:p w14:paraId="3F4D7B9C" w14:textId="2A225181" w:rsidR="00AF17CA" w:rsidRPr="001D764D" w:rsidRDefault="00AC6809" w:rsidP="00AC6809">
      <w:pPr>
        <w:spacing w:line="360" w:lineRule="auto"/>
        <w:ind w:firstLine="426"/>
        <w:jc w:val="both"/>
        <w:rPr>
          <w:color w:val="000000" w:themeColor="text1"/>
          <w:sz w:val="24"/>
          <w:szCs w:val="24"/>
          <w:lang w:eastAsia="x-none"/>
        </w:rPr>
      </w:pPr>
      <w:r w:rsidRPr="001D764D">
        <w:rPr>
          <w:color w:val="000000" w:themeColor="text1"/>
          <w:sz w:val="24"/>
          <w:szCs w:val="24"/>
          <w:lang w:eastAsia="x-none"/>
        </w:rPr>
        <w:t xml:space="preserve">Настоящая политика разработана с учетом требований документа Международной организации по аккредитации лабораторий (International Laboratory </w:t>
      </w:r>
      <w:proofErr w:type="spellStart"/>
      <w:r w:rsidRPr="001D764D">
        <w:rPr>
          <w:color w:val="000000" w:themeColor="text1"/>
          <w:sz w:val="24"/>
          <w:szCs w:val="24"/>
          <w:lang w:eastAsia="x-none"/>
        </w:rPr>
        <w:t>Accreditation</w:t>
      </w:r>
      <w:proofErr w:type="spellEnd"/>
      <w:r w:rsidRPr="001D764D">
        <w:rPr>
          <w:color w:val="000000" w:themeColor="text1"/>
          <w:sz w:val="24"/>
          <w:szCs w:val="24"/>
          <w:lang w:eastAsia="x-none"/>
        </w:rPr>
        <w:t xml:space="preserve"> </w:t>
      </w:r>
      <w:proofErr w:type="spellStart"/>
      <w:r w:rsidRPr="001D764D">
        <w:rPr>
          <w:color w:val="000000" w:themeColor="text1"/>
          <w:sz w:val="24"/>
          <w:szCs w:val="24"/>
          <w:lang w:eastAsia="x-none"/>
        </w:rPr>
        <w:t>Cooperation</w:t>
      </w:r>
      <w:proofErr w:type="spellEnd"/>
      <w:r w:rsidRPr="001D764D">
        <w:rPr>
          <w:color w:val="000000" w:themeColor="text1"/>
          <w:sz w:val="24"/>
          <w:szCs w:val="24"/>
          <w:lang w:eastAsia="x-none"/>
        </w:rPr>
        <w:t>) ILAC G21 «Трансграничная аккредитация. Принципы взаимодействия».</w:t>
      </w:r>
    </w:p>
    <w:p w14:paraId="4C8C23A2" w14:textId="15C996B1" w:rsidR="00EA201A" w:rsidRPr="001D764D" w:rsidRDefault="007502E8" w:rsidP="00AC6809">
      <w:pPr>
        <w:spacing w:line="360" w:lineRule="auto"/>
        <w:ind w:firstLine="426"/>
        <w:jc w:val="both"/>
        <w:rPr>
          <w:color w:val="000000" w:themeColor="text1"/>
          <w:sz w:val="24"/>
          <w:szCs w:val="24"/>
          <w:lang w:eastAsia="x-none"/>
        </w:rPr>
      </w:pPr>
      <w:r w:rsidRPr="001D764D">
        <w:rPr>
          <w:color w:val="000000" w:themeColor="text1"/>
          <w:sz w:val="24"/>
          <w:szCs w:val="24"/>
          <w:lang w:eastAsia="x-none"/>
        </w:rPr>
        <w:t xml:space="preserve">Настоящая политика распространяется на всех членов ЕААС, на все виды работ по аккредитации и на все виды зарубежных органов по оценке соответствия, действующие за пределами географических границ одного </w:t>
      </w:r>
      <w:r w:rsidR="00983A03" w:rsidRPr="00983A03">
        <w:rPr>
          <w:b/>
          <w:bCs/>
          <w:i/>
          <w:iCs/>
          <w:color w:val="000000" w:themeColor="text1"/>
          <w:sz w:val="24"/>
          <w:szCs w:val="24"/>
          <w:lang w:eastAsia="x-none"/>
        </w:rPr>
        <w:t>государства регистрации органа по аккредитации-члена ЕААС</w:t>
      </w:r>
      <w:r w:rsidRPr="001D764D">
        <w:rPr>
          <w:color w:val="000000" w:themeColor="text1"/>
          <w:sz w:val="24"/>
          <w:szCs w:val="24"/>
          <w:lang w:eastAsia="x-none"/>
        </w:rPr>
        <w:t xml:space="preserve">, и которые намерены пройти аккредитацию в другом </w:t>
      </w:r>
      <w:r w:rsidRPr="003F10B6">
        <w:rPr>
          <w:b/>
          <w:bCs/>
          <w:i/>
          <w:iCs/>
          <w:color w:val="000000" w:themeColor="text1"/>
          <w:sz w:val="24"/>
          <w:szCs w:val="24"/>
          <w:lang w:eastAsia="x-none"/>
        </w:rPr>
        <w:t>органе по аккредитации</w:t>
      </w:r>
      <w:r w:rsidR="003F10B6" w:rsidRPr="003F10B6"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- </w:t>
      </w:r>
      <w:r w:rsidRPr="003F10B6">
        <w:rPr>
          <w:b/>
          <w:bCs/>
          <w:i/>
          <w:iCs/>
          <w:color w:val="000000" w:themeColor="text1"/>
          <w:sz w:val="24"/>
          <w:szCs w:val="24"/>
          <w:lang w:eastAsia="x-none"/>
        </w:rPr>
        <w:t>член</w:t>
      </w:r>
      <w:r w:rsidR="003F10B6" w:rsidRPr="003F10B6">
        <w:rPr>
          <w:b/>
          <w:bCs/>
          <w:i/>
          <w:iCs/>
          <w:color w:val="000000" w:themeColor="text1"/>
          <w:sz w:val="24"/>
          <w:szCs w:val="24"/>
          <w:lang w:eastAsia="x-none"/>
        </w:rPr>
        <w:t>е</w:t>
      </w:r>
      <w:r w:rsidRPr="001D764D">
        <w:rPr>
          <w:color w:val="000000" w:themeColor="text1"/>
          <w:sz w:val="24"/>
          <w:szCs w:val="24"/>
          <w:lang w:eastAsia="x-none"/>
        </w:rPr>
        <w:t xml:space="preserve"> ЕААС.</w:t>
      </w:r>
    </w:p>
    <w:p w14:paraId="5C907D70" w14:textId="63282A90" w:rsidR="007502E8" w:rsidRPr="001D764D" w:rsidRDefault="007502E8" w:rsidP="001C68D0">
      <w:pPr>
        <w:spacing w:line="360" w:lineRule="auto"/>
        <w:ind w:firstLine="426"/>
        <w:jc w:val="both"/>
        <w:rPr>
          <w:color w:val="000000" w:themeColor="text1"/>
          <w:sz w:val="24"/>
          <w:szCs w:val="24"/>
          <w:lang w:eastAsia="x-none"/>
        </w:rPr>
      </w:pPr>
      <w:r w:rsidRPr="001D764D">
        <w:rPr>
          <w:color w:val="000000" w:themeColor="text1"/>
          <w:sz w:val="24"/>
          <w:szCs w:val="24"/>
          <w:lang w:eastAsia="x-none"/>
        </w:rPr>
        <w:t xml:space="preserve">Настоящая политика не предусматривает продвижение услуг по аккредитации одного органа по аккредитации на территории </w:t>
      </w:r>
      <w:r w:rsidR="001C68D0" w:rsidRPr="001C68D0">
        <w:rPr>
          <w:b/>
          <w:bCs/>
          <w:i/>
          <w:iCs/>
          <w:color w:val="000000" w:themeColor="text1"/>
          <w:sz w:val="24"/>
          <w:szCs w:val="24"/>
          <w:lang w:val="ru-KG" w:eastAsia="x-none"/>
        </w:rPr>
        <w:t>на территории</w:t>
      </w:r>
      <w:r w:rsidR="001C68D0">
        <w:rPr>
          <w:b/>
          <w:bCs/>
          <w:i/>
          <w:iCs/>
          <w:color w:val="000000" w:themeColor="text1"/>
          <w:sz w:val="24"/>
          <w:szCs w:val="24"/>
          <w:lang w:val="ru-KG" w:eastAsia="x-none"/>
        </w:rPr>
        <w:t xml:space="preserve"> </w:t>
      </w:r>
      <w:r w:rsidR="001C68D0" w:rsidRPr="001C68D0">
        <w:rPr>
          <w:b/>
          <w:bCs/>
          <w:i/>
          <w:iCs/>
          <w:color w:val="000000" w:themeColor="text1"/>
          <w:sz w:val="24"/>
          <w:szCs w:val="24"/>
          <w:lang w:val="ru-KG" w:eastAsia="x-none"/>
        </w:rPr>
        <w:t>государства регистрации другого органа по аккредитации-члена ЕААС</w:t>
      </w:r>
      <w:r w:rsidRPr="001D764D">
        <w:rPr>
          <w:color w:val="000000" w:themeColor="text1"/>
          <w:sz w:val="24"/>
          <w:szCs w:val="24"/>
          <w:lang w:eastAsia="x-none"/>
        </w:rPr>
        <w:t>.</w:t>
      </w:r>
    </w:p>
    <w:p w14:paraId="2B35D6D0" w14:textId="2C0CBFBB" w:rsidR="00347A53" w:rsidRDefault="00347A53" w:rsidP="007502E8">
      <w:pPr>
        <w:spacing w:line="360" w:lineRule="auto"/>
        <w:ind w:firstLine="426"/>
        <w:jc w:val="both"/>
        <w:rPr>
          <w:b/>
          <w:bCs/>
          <w:i/>
          <w:iCs/>
          <w:color w:val="000000" w:themeColor="text1"/>
          <w:sz w:val="24"/>
          <w:szCs w:val="24"/>
          <w:lang w:eastAsia="x-none"/>
        </w:rPr>
      </w:pPr>
      <w:r w:rsidRPr="005057C3">
        <w:rPr>
          <w:b/>
          <w:bCs/>
          <w:i/>
          <w:iCs/>
          <w:color w:val="000000" w:themeColor="text1"/>
          <w:sz w:val="24"/>
          <w:szCs w:val="24"/>
          <w:lang w:eastAsia="x-none"/>
        </w:rPr>
        <w:t>Настоящая политика направлена на обеспечение прозрачности, доверия и взаимного признания результатов деятельности органов по аккредитации и аккредитованных лиц в пределах евразийского экономического пространства</w:t>
      </w:r>
      <w:r w:rsidR="00071EE5" w:rsidRPr="005057C3">
        <w:rPr>
          <w:b/>
          <w:bCs/>
          <w:i/>
          <w:iCs/>
          <w:color w:val="000000" w:themeColor="text1"/>
          <w:sz w:val="24"/>
          <w:szCs w:val="24"/>
          <w:lang w:eastAsia="x-none"/>
        </w:rPr>
        <w:t>.</w:t>
      </w:r>
    </w:p>
    <w:p w14:paraId="055CCE92" w14:textId="3D409EE4" w:rsidR="00071EE5" w:rsidRDefault="00071EE5" w:rsidP="007502E8">
      <w:pPr>
        <w:spacing w:line="360" w:lineRule="auto"/>
        <w:ind w:firstLine="426"/>
        <w:jc w:val="both"/>
        <w:rPr>
          <w:b/>
          <w:bCs/>
          <w:i/>
          <w:iCs/>
          <w:color w:val="000000" w:themeColor="text1"/>
          <w:sz w:val="24"/>
          <w:szCs w:val="24"/>
          <w:lang w:eastAsia="x-none"/>
        </w:rPr>
      </w:pPr>
      <w:r w:rsidRPr="00071EE5">
        <w:rPr>
          <w:b/>
          <w:bCs/>
          <w:i/>
          <w:iCs/>
          <w:color w:val="000000" w:themeColor="text1"/>
          <w:sz w:val="24"/>
          <w:szCs w:val="24"/>
          <w:lang w:eastAsia="x-none"/>
        </w:rPr>
        <w:t>Настоящая политика в отношении трансграничного сотрудничества применяются ко всем членам ЕА</w:t>
      </w:r>
      <w:r>
        <w:rPr>
          <w:b/>
          <w:bCs/>
          <w:i/>
          <w:iCs/>
          <w:color w:val="000000" w:themeColor="text1"/>
          <w:sz w:val="24"/>
          <w:szCs w:val="24"/>
          <w:lang w:eastAsia="x-none"/>
        </w:rPr>
        <w:t>АС</w:t>
      </w:r>
      <w:r w:rsidRPr="00071EE5">
        <w:rPr>
          <w:b/>
          <w:bCs/>
          <w:i/>
          <w:iCs/>
          <w:color w:val="000000" w:themeColor="text1"/>
          <w:sz w:val="24"/>
          <w:szCs w:val="24"/>
          <w:lang w:eastAsia="x-none"/>
        </w:rPr>
        <w:t>, как определено в Уставе, а также к аккредитации всех типов органов по оценке соответствия.</w:t>
      </w:r>
    </w:p>
    <w:p w14:paraId="571AF988" w14:textId="337F7FDD" w:rsidR="001D764D" w:rsidRPr="001D764D" w:rsidRDefault="001D764D" w:rsidP="001D764D">
      <w:pPr>
        <w:spacing w:line="360" w:lineRule="auto"/>
        <w:ind w:firstLine="426"/>
        <w:jc w:val="both"/>
        <w:rPr>
          <w:b/>
          <w:bCs/>
          <w:i/>
          <w:iCs/>
          <w:color w:val="000000" w:themeColor="text1"/>
          <w:sz w:val="24"/>
          <w:szCs w:val="24"/>
          <w:lang w:eastAsia="x-none"/>
        </w:rPr>
      </w:pPr>
      <w:r>
        <w:rPr>
          <w:b/>
          <w:bCs/>
          <w:i/>
          <w:iCs/>
          <w:color w:val="000000" w:themeColor="text1"/>
          <w:sz w:val="24"/>
          <w:szCs w:val="24"/>
          <w:lang w:eastAsia="x-none"/>
        </w:rPr>
        <w:t>1.</w:t>
      </w:r>
      <w:r w:rsidR="005057C3">
        <w:rPr>
          <w:b/>
          <w:bCs/>
          <w:i/>
          <w:iCs/>
          <w:color w:val="000000" w:themeColor="text1"/>
          <w:sz w:val="24"/>
          <w:szCs w:val="24"/>
          <w:lang w:eastAsia="x-none"/>
        </w:rPr>
        <w:t>1</w:t>
      </w:r>
      <w:r w:rsidRPr="001D764D"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 Цели и задачи </w:t>
      </w:r>
    </w:p>
    <w:p w14:paraId="78F8DD8C" w14:textId="2D95209D" w:rsidR="001D764D" w:rsidRPr="001D764D" w:rsidRDefault="001D764D" w:rsidP="001D764D">
      <w:pPr>
        <w:spacing w:line="360" w:lineRule="auto"/>
        <w:ind w:firstLine="426"/>
        <w:jc w:val="both"/>
        <w:rPr>
          <w:b/>
          <w:bCs/>
          <w:i/>
          <w:iCs/>
          <w:color w:val="000000" w:themeColor="text1"/>
          <w:sz w:val="24"/>
          <w:szCs w:val="24"/>
          <w:lang w:eastAsia="x-none"/>
        </w:rPr>
      </w:pPr>
      <w:r>
        <w:rPr>
          <w:b/>
          <w:bCs/>
          <w:i/>
          <w:iCs/>
          <w:color w:val="000000" w:themeColor="text1"/>
          <w:sz w:val="24"/>
          <w:szCs w:val="24"/>
          <w:lang w:eastAsia="x-none"/>
        </w:rPr>
        <w:t>1</w:t>
      </w:r>
      <w:r w:rsidR="00BC0AE8">
        <w:rPr>
          <w:b/>
          <w:bCs/>
          <w:i/>
          <w:iCs/>
          <w:color w:val="000000" w:themeColor="text1"/>
          <w:sz w:val="24"/>
          <w:szCs w:val="24"/>
          <w:lang w:eastAsia="x-none"/>
        </w:rPr>
        <w:t>.1</w:t>
      </w:r>
      <w:r w:rsidRPr="001D764D">
        <w:rPr>
          <w:b/>
          <w:bCs/>
          <w:i/>
          <w:iCs/>
          <w:color w:val="000000" w:themeColor="text1"/>
          <w:sz w:val="24"/>
          <w:szCs w:val="24"/>
          <w:lang w:eastAsia="x-none"/>
        </w:rPr>
        <w:t>.1 Целями трансграничной аккредитации являются:</w:t>
      </w:r>
    </w:p>
    <w:p w14:paraId="1BE74399" w14:textId="32AC252D" w:rsidR="001D764D" w:rsidRPr="001D764D" w:rsidRDefault="001D764D" w:rsidP="001D764D">
      <w:pPr>
        <w:spacing w:line="360" w:lineRule="auto"/>
        <w:ind w:firstLine="426"/>
        <w:jc w:val="both"/>
        <w:rPr>
          <w:b/>
          <w:bCs/>
          <w:i/>
          <w:iCs/>
          <w:color w:val="000000" w:themeColor="text1"/>
          <w:sz w:val="24"/>
          <w:szCs w:val="24"/>
          <w:lang w:eastAsia="x-none"/>
        </w:rPr>
      </w:pPr>
      <w:r>
        <w:rPr>
          <w:b/>
          <w:bCs/>
          <w:i/>
          <w:iCs/>
          <w:color w:val="000000" w:themeColor="text1"/>
          <w:sz w:val="24"/>
          <w:szCs w:val="24"/>
          <w:lang w:eastAsia="x-none"/>
        </w:rPr>
        <w:lastRenderedPageBreak/>
        <w:t xml:space="preserve">- </w:t>
      </w:r>
      <w:r w:rsidRPr="001D764D"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содействие взаимному признанию результатов оценки соответствия на </w:t>
      </w:r>
      <w:r>
        <w:rPr>
          <w:b/>
          <w:bCs/>
          <w:i/>
          <w:iCs/>
          <w:color w:val="000000" w:themeColor="text1"/>
          <w:sz w:val="24"/>
          <w:szCs w:val="24"/>
          <w:lang w:eastAsia="x-none"/>
        </w:rPr>
        <w:t>пространстве</w:t>
      </w:r>
      <w:r w:rsidRPr="001D764D"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 ЕА</w:t>
      </w:r>
      <w:r>
        <w:rPr>
          <w:b/>
          <w:bCs/>
          <w:i/>
          <w:iCs/>
          <w:color w:val="000000" w:themeColor="text1"/>
          <w:sz w:val="24"/>
          <w:szCs w:val="24"/>
          <w:lang w:eastAsia="x-none"/>
        </w:rPr>
        <w:t>А</w:t>
      </w:r>
      <w:r w:rsidRPr="001D764D">
        <w:rPr>
          <w:b/>
          <w:bCs/>
          <w:i/>
          <w:iCs/>
          <w:color w:val="000000" w:themeColor="text1"/>
          <w:sz w:val="24"/>
          <w:szCs w:val="24"/>
          <w:lang w:eastAsia="x-none"/>
        </w:rPr>
        <w:t>С;</w:t>
      </w:r>
    </w:p>
    <w:p w14:paraId="65750C26" w14:textId="205FB26B" w:rsidR="001D764D" w:rsidRPr="001D764D" w:rsidRDefault="001D764D" w:rsidP="001D764D">
      <w:pPr>
        <w:spacing w:line="360" w:lineRule="auto"/>
        <w:ind w:firstLine="426"/>
        <w:jc w:val="both"/>
        <w:rPr>
          <w:b/>
          <w:bCs/>
          <w:i/>
          <w:iCs/>
          <w:color w:val="000000" w:themeColor="text1"/>
          <w:sz w:val="24"/>
          <w:szCs w:val="24"/>
          <w:lang w:eastAsia="x-none"/>
        </w:rPr>
      </w:pPr>
      <w:r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- </w:t>
      </w:r>
      <w:r w:rsidRPr="001D764D">
        <w:rPr>
          <w:b/>
          <w:bCs/>
          <w:i/>
          <w:iCs/>
          <w:color w:val="000000" w:themeColor="text1"/>
          <w:sz w:val="24"/>
          <w:szCs w:val="24"/>
          <w:lang w:eastAsia="x-none"/>
        </w:rPr>
        <w:t>развитие единого пространства доверия в сфере аккредитации;</w:t>
      </w:r>
    </w:p>
    <w:p w14:paraId="3D98F950" w14:textId="14678B06" w:rsidR="001D764D" w:rsidRPr="001D764D" w:rsidRDefault="001D764D" w:rsidP="001D764D">
      <w:pPr>
        <w:spacing w:line="360" w:lineRule="auto"/>
        <w:ind w:firstLine="426"/>
        <w:jc w:val="both"/>
        <w:rPr>
          <w:b/>
          <w:bCs/>
          <w:i/>
          <w:iCs/>
          <w:color w:val="000000" w:themeColor="text1"/>
          <w:sz w:val="24"/>
          <w:szCs w:val="24"/>
          <w:lang w:eastAsia="x-none"/>
        </w:rPr>
      </w:pPr>
      <w:r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- </w:t>
      </w:r>
      <w:r w:rsidRPr="001D764D">
        <w:rPr>
          <w:b/>
          <w:bCs/>
          <w:i/>
          <w:iCs/>
          <w:color w:val="000000" w:themeColor="text1"/>
          <w:sz w:val="24"/>
          <w:szCs w:val="24"/>
          <w:lang w:eastAsia="x-none"/>
        </w:rPr>
        <w:t>устранение технических барьеров во взаимной торговле;</w:t>
      </w:r>
    </w:p>
    <w:p w14:paraId="3FC2944F" w14:textId="364A9E9B" w:rsidR="001D764D" w:rsidRPr="001D764D" w:rsidRDefault="001D764D" w:rsidP="001D764D">
      <w:pPr>
        <w:spacing w:line="360" w:lineRule="auto"/>
        <w:ind w:firstLine="426"/>
        <w:jc w:val="both"/>
        <w:rPr>
          <w:b/>
          <w:bCs/>
          <w:i/>
          <w:iCs/>
          <w:color w:val="000000" w:themeColor="text1"/>
          <w:sz w:val="24"/>
          <w:szCs w:val="24"/>
          <w:lang w:eastAsia="x-none"/>
        </w:rPr>
      </w:pPr>
      <w:r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- </w:t>
      </w:r>
      <w:r w:rsidRPr="001D764D">
        <w:rPr>
          <w:b/>
          <w:bCs/>
          <w:i/>
          <w:iCs/>
          <w:color w:val="000000" w:themeColor="text1"/>
          <w:sz w:val="24"/>
          <w:szCs w:val="24"/>
          <w:lang w:eastAsia="x-none"/>
        </w:rPr>
        <w:t>повышение конкурентоспособности национальных систем аккредитации.</w:t>
      </w:r>
    </w:p>
    <w:p w14:paraId="408B8092" w14:textId="6F761258" w:rsidR="001D764D" w:rsidRPr="001D764D" w:rsidRDefault="001D764D" w:rsidP="001D764D">
      <w:pPr>
        <w:spacing w:line="360" w:lineRule="auto"/>
        <w:ind w:firstLine="426"/>
        <w:jc w:val="both"/>
        <w:rPr>
          <w:b/>
          <w:bCs/>
          <w:i/>
          <w:iCs/>
          <w:color w:val="000000" w:themeColor="text1"/>
          <w:sz w:val="24"/>
          <w:szCs w:val="24"/>
          <w:lang w:eastAsia="x-none"/>
        </w:rPr>
      </w:pPr>
      <w:r>
        <w:rPr>
          <w:b/>
          <w:bCs/>
          <w:i/>
          <w:iCs/>
          <w:color w:val="000000" w:themeColor="text1"/>
          <w:sz w:val="24"/>
          <w:szCs w:val="24"/>
          <w:lang w:eastAsia="x-none"/>
        </w:rPr>
        <w:t>1.</w:t>
      </w:r>
      <w:r w:rsidR="00BC0AE8">
        <w:rPr>
          <w:b/>
          <w:bCs/>
          <w:i/>
          <w:iCs/>
          <w:color w:val="000000" w:themeColor="text1"/>
          <w:sz w:val="24"/>
          <w:szCs w:val="24"/>
          <w:lang w:eastAsia="x-none"/>
        </w:rPr>
        <w:t>1</w:t>
      </w:r>
      <w:r w:rsidRPr="001D764D">
        <w:rPr>
          <w:b/>
          <w:bCs/>
          <w:i/>
          <w:iCs/>
          <w:color w:val="000000" w:themeColor="text1"/>
          <w:sz w:val="24"/>
          <w:szCs w:val="24"/>
          <w:lang w:eastAsia="x-none"/>
        </w:rPr>
        <w:t>.2 Основные задачи:</w:t>
      </w:r>
    </w:p>
    <w:p w14:paraId="4B2D275D" w14:textId="2BD92FBF" w:rsidR="001D764D" w:rsidRPr="001D764D" w:rsidRDefault="001D764D" w:rsidP="001D764D">
      <w:pPr>
        <w:spacing w:line="360" w:lineRule="auto"/>
        <w:ind w:firstLine="426"/>
        <w:jc w:val="both"/>
        <w:rPr>
          <w:b/>
          <w:bCs/>
          <w:i/>
          <w:iCs/>
          <w:color w:val="000000" w:themeColor="text1"/>
          <w:sz w:val="24"/>
          <w:szCs w:val="24"/>
          <w:lang w:eastAsia="x-none"/>
        </w:rPr>
      </w:pPr>
      <w:r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- </w:t>
      </w:r>
      <w:r w:rsidRPr="001D764D">
        <w:rPr>
          <w:b/>
          <w:bCs/>
          <w:i/>
          <w:iCs/>
          <w:color w:val="000000" w:themeColor="text1"/>
          <w:sz w:val="24"/>
          <w:szCs w:val="24"/>
          <w:lang w:eastAsia="x-none"/>
        </w:rPr>
        <w:t>обеспечение равных условий для органов по аккредитации</w:t>
      </w:r>
      <w:r w:rsidR="006775AD"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- </w:t>
      </w:r>
      <w:r w:rsidRPr="001D764D">
        <w:rPr>
          <w:b/>
          <w:bCs/>
          <w:i/>
          <w:iCs/>
          <w:color w:val="000000" w:themeColor="text1"/>
          <w:sz w:val="24"/>
          <w:szCs w:val="24"/>
          <w:lang w:eastAsia="x-none"/>
        </w:rPr>
        <w:t>членов</w:t>
      </w:r>
      <w:r w:rsidR="006775AD"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 ЕААС</w:t>
      </w:r>
      <w:r w:rsidRPr="001D764D"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 при осуществлении деятельности на евразийском пространстве;</w:t>
      </w:r>
    </w:p>
    <w:p w14:paraId="64E5B96C" w14:textId="70DC1ECF" w:rsidR="001D764D" w:rsidRPr="001D764D" w:rsidRDefault="001D764D" w:rsidP="001D764D">
      <w:pPr>
        <w:spacing w:line="360" w:lineRule="auto"/>
        <w:ind w:firstLine="426"/>
        <w:jc w:val="both"/>
        <w:rPr>
          <w:b/>
          <w:bCs/>
          <w:i/>
          <w:iCs/>
          <w:color w:val="000000" w:themeColor="text1"/>
          <w:sz w:val="24"/>
          <w:szCs w:val="24"/>
          <w:lang w:eastAsia="x-none"/>
        </w:rPr>
      </w:pPr>
      <w:r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- </w:t>
      </w:r>
      <w:r w:rsidRPr="001D764D">
        <w:rPr>
          <w:b/>
          <w:bCs/>
          <w:i/>
          <w:iCs/>
          <w:color w:val="000000" w:themeColor="text1"/>
          <w:sz w:val="24"/>
          <w:szCs w:val="24"/>
          <w:lang w:eastAsia="x-none"/>
        </w:rPr>
        <w:t>установление единых принципов трансграничного взаимодействия;</w:t>
      </w:r>
    </w:p>
    <w:p w14:paraId="1F3835CE" w14:textId="00BB6152" w:rsidR="001D764D" w:rsidRPr="001D764D" w:rsidRDefault="001D764D" w:rsidP="001D764D">
      <w:pPr>
        <w:spacing w:line="360" w:lineRule="auto"/>
        <w:ind w:firstLine="426"/>
        <w:jc w:val="both"/>
        <w:rPr>
          <w:b/>
          <w:bCs/>
          <w:i/>
          <w:iCs/>
          <w:color w:val="000000" w:themeColor="text1"/>
          <w:sz w:val="24"/>
          <w:szCs w:val="24"/>
          <w:lang w:eastAsia="x-none"/>
        </w:rPr>
      </w:pPr>
      <w:r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- </w:t>
      </w:r>
      <w:r w:rsidRPr="001D764D">
        <w:rPr>
          <w:b/>
          <w:bCs/>
          <w:i/>
          <w:iCs/>
          <w:color w:val="000000" w:themeColor="text1"/>
          <w:sz w:val="24"/>
          <w:szCs w:val="24"/>
          <w:lang w:eastAsia="x-none"/>
        </w:rPr>
        <w:t>создание условий для обмена информацией, экспертами и результатами аккредитации;</w:t>
      </w:r>
    </w:p>
    <w:p w14:paraId="749DFF13" w14:textId="0D7B7CC4" w:rsidR="001D764D" w:rsidRPr="001D764D" w:rsidRDefault="001D764D" w:rsidP="001D764D">
      <w:pPr>
        <w:spacing w:line="360" w:lineRule="auto"/>
        <w:ind w:firstLine="426"/>
        <w:jc w:val="both"/>
        <w:rPr>
          <w:b/>
          <w:bCs/>
          <w:i/>
          <w:iCs/>
          <w:color w:val="000000" w:themeColor="text1"/>
          <w:sz w:val="24"/>
          <w:szCs w:val="24"/>
          <w:lang w:eastAsia="x-none"/>
        </w:rPr>
      </w:pPr>
      <w:r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- </w:t>
      </w:r>
      <w:r w:rsidRPr="001D764D"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обеспечение соблюдения требований международных и региональных </w:t>
      </w:r>
      <w:proofErr w:type="gramStart"/>
      <w:r w:rsidRPr="001D764D">
        <w:rPr>
          <w:b/>
          <w:bCs/>
          <w:i/>
          <w:iCs/>
          <w:color w:val="000000" w:themeColor="text1"/>
          <w:sz w:val="24"/>
          <w:szCs w:val="24"/>
          <w:lang w:eastAsia="x-none"/>
        </w:rPr>
        <w:t>соглашений.-</w:t>
      </w:r>
      <w:proofErr w:type="gramEnd"/>
    </w:p>
    <w:p w14:paraId="6C4F6D6B" w14:textId="77777777" w:rsidR="001D764D" w:rsidRPr="001D764D" w:rsidRDefault="001D764D" w:rsidP="001D764D">
      <w:pPr>
        <w:spacing w:line="360" w:lineRule="auto"/>
        <w:ind w:firstLine="426"/>
        <w:jc w:val="both"/>
        <w:rPr>
          <w:b/>
          <w:bCs/>
          <w:i/>
          <w:iCs/>
          <w:color w:val="000000" w:themeColor="text1"/>
          <w:sz w:val="24"/>
          <w:szCs w:val="24"/>
          <w:lang w:eastAsia="x-none"/>
        </w:rPr>
      </w:pPr>
    </w:p>
    <w:p w14:paraId="401BBA73" w14:textId="6F8F9C49" w:rsidR="001D764D" w:rsidRPr="001D764D" w:rsidRDefault="001D764D" w:rsidP="001D764D">
      <w:pPr>
        <w:spacing w:line="360" w:lineRule="auto"/>
        <w:ind w:firstLine="426"/>
        <w:jc w:val="both"/>
        <w:rPr>
          <w:b/>
          <w:bCs/>
          <w:i/>
          <w:iCs/>
          <w:color w:val="000000" w:themeColor="text1"/>
          <w:sz w:val="24"/>
          <w:szCs w:val="24"/>
          <w:lang w:eastAsia="x-none"/>
        </w:rPr>
      </w:pPr>
      <w:r>
        <w:rPr>
          <w:b/>
          <w:bCs/>
          <w:i/>
          <w:iCs/>
          <w:color w:val="000000" w:themeColor="text1"/>
          <w:sz w:val="24"/>
          <w:szCs w:val="24"/>
          <w:lang w:eastAsia="x-none"/>
        </w:rPr>
        <w:t>1.</w:t>
      </w:r>
      <w:r w:rsidR="00BC0AE8">
        <w:rPr>
          <w:b/>
          <w:bCs/>
          <w:i/>
          <w:iCs/>
          <w:color w:val="000000" w:themeColor="text1"/>
          <w:sz w:val="24"/>
          <w:szCs w:val="24"/>
          <w:lang w:eastAsia="x-none"/>
        </w:rPr>
        <w:t>2</w:t>
      </w:r>
      <w:r w:rsidRPr="001D764D"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 Принципы </w:t>
      </w:r>
    </w:p>
    <w:p w14:paraId="7F755382" w14:textId="0EAA70D3" w:rsidR="001D764D" w:rsidRPr="001D764D" w:rsidRDefault="001D764D" w:rsidP="001D764D">
      <w:pPr>
        <w:spacing w:line="360" w:lineRule="auto"/>
        <w:ind w:firstLine="426"/>
        <w:jc w:val="both"/>
        <w:rPr>
          <w:b/>
          <w:bCs/>
          <w:i/>
          <w:iCs/>
          <w:color w:val="000000" w:themeColor="text1"/>
          <w:sz w:val="24"/>
          <w:szCs w:val="24"/>
          <w:lang w:eastAsia="x-none"/>
        </w:rPr>
      </w:pPr>
      <w:r>
        <w:rPr>
          <w:b/>
          <w:bCs/>
          <w:i/>
          <w:iCs/>
          <w:color w:val="000000" w:themeColor="text1"/>
          <w:sz w:val="24"/>
          <w:szCs w:val="24"/>
          <w:lang w:eastAsia="x-none"/>
        </w:rPr>
        <w:t>1.</w:t>
      </w:r>
      <w:r w:rsidR="00BC0AE8">
        <w:rPr>
          <w:b/>
          <w:bCs/>
          <w:i/>
          <w:iCs/>
          <w:color w:val="000000" w:themeColor="text1"/>
          <w:sz w:val="24"/>
          <w:szCs w:val="24"/>
          <w:lang w:eastAsia="x-none"/>
        </w:rPr>
        <w:t>2</w:t>
      </w:r>
      <w:r w:rsidRPr="001D764D">
        <w:rPr>
          <w:b/>
          <w:bCs/>
          <w:i/>
          <w:iCs/>
          <w:color w:val="000000" w:themeColor="text1"/>
          <w:sz w:val="24"/>
          <w:szCs w:val="24"/>
          <w:lang w:eastAsia="x-none"/>
        </w:rPr>
        <w:t>.1 Законность — деятельность органов по аккредитации осуществляется в строгом соответствии с национальным и наднациональным законодательством.</w:t>
      </w:r>
    </w:p>
    <w:p w14:paraId="659729F6" w14:textId="3A9E0B9F" w:rsidR="001D764D" w:rsidRPr="001D764D" w:rsidRDefault="001D764D" w:rsidP="001D764D">
      <w:pPr>
        <w:spacing w:line="360" w:lineRule="auto"/>
        <w:ind w:firstLine="426"/>
        <w:jc w:val="both"/>
        <w:rPr>
          <w:b/>
          <w:bCs/>
          <w:i/>
          <w:iCs/>
          <w:color w:val="000000" w:themeColor="text1"/>
          <w:sz w:val="24"/>
          <w:szCs w:val="24"/>
          <w:lang w:eastAsia="x-none"/>
        </w:rPr>
      </w:pPr>
      <w:r>
        <w:rPr>
          <w:b/>
          <w:bCs/>
          <w:i/>
          <w:iCs/>
          <w:color w:val="000000" w:themeColor="text1"/>
          <w:sz w:val="24"/>
          <w:szCs w:val="24"/>
          <w:lang w:eastAsia="x-none"/>
        </w:rPr>
        <w:t>1.</w:t>
      </w:r>
      <w:r w:rsidR="00BC0AE8">
        <w:rPr>
          <w:b/>
          <w:bCs/>
          <w:i/>
          <w:iCs/>
          <w:color w:val="000000" w:themeColor="text1"/>
          <w:sz w:val="24"/>
          <w:szCs w:val="24"/>
          <w:lang w:eastAsia="x-none"/>
        </w:rPr>
        <w:t>2</w:t>
      </w:r>
      <w:r w:rsidRPr="001D764D">
        <w:rPr>
          <w:b/>
          <w:bCs/>
          <w:i/>
          <w:iCs/>
          <w:color w:val="000000" w:themeColor="text1"/>
          <w:sz w:val="24"/>
          <w:szCs w:val="24"/>
          <w:lang w:eastAsia="x-none"/>
        </w:rPr>
        <w:t>.2 Равноправие и взаимное доверие — органы по аккредитации-</w:t>
      </w:r>
      <w:r w:rsidR="006775AD"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 </w:t>
      </w:r>
      <w:r w:rsidRPr="001D764D">
        <w:rPr>
          <w:b/>
          <w:bCs/>
          <w:i/>
          <w:iCs/>
          <w:color w:val="000000" w:themeColor="text1"/>
          <w:sz w:val="24"/>
          <w:szCs w:val="24"/>
          <w:lang w:eastAsia="x-none"/>
        </w:rPr>
        <w:t>членов</w:t>
      </w:r>
      <w:r w:rsidR="006775AD"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 ЕААС</w:t>
      </w:r>
      <w:r w:rsidRPr="001D764D"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 взаимодействуют на основе равенства, транспарентности и взаимного признания компетентности.</w:t>
      </w:r>
    </w:p>
    <w:p w14:paraId="52DD7C6E" w14:textId="55C42D41" w:rsidR="001D764D" w:rsidRPr="001D764D" w:rsidRDefault="001D764D" w:rsidP="001D764D">
      <w:pPr>
        <w:spacing w:line="360" w:lineRule="auto"/>
        <w:ind w:firstLine="426"/>
        <w:jc w:val="both"/>
        <w:rPr>
          <w:b/>
          <w:bCs/>
          <w:i/>
          <w:iCs/>
          <w:color w:val="000000" w:themeColor="text1"/>
          <w:sz w:val="24"/>
          <w:szCs w:val="24"/>
          <w:lang w:eastAsia="x-none"/>
        </w:rPr>
      </w:pPr>
      <w:r>
        <w:rPr>
          <w:b/>
          <w:bCs/>
          <w:i/>
          <w:iCs/>
          <w:color w:val="000000" w:themeColor="text1"/>
          <w:sz w:val="24"/>
          <w:szCs w:val="24"/>
          <w:lang w:eastAsia="x-none"/>
        </w:rPr>
        <w:t>1.</w:t>
      </w:r>
      <w:r w:rsidR="00BC0AE8">
        <w:rPr>
          <w:b/>
          <w:bCs/>
          <w:i/>
          <w:iCs/>
          <w:color w:val="000000" w:themeColor="text1"/>
          <w:sz w:val="24"/>
          <w:szCs w:val="24"/>
          <w:lang w:eastAsia="x-none"/>
        </w:rPr>
        <w:t>2</w:t>
      </w:r>
      <w:r w:rsidRPr="001D764D">
        <w:rPr>
          <w:b/>
          <w:bCs/>
          <w:i/>
          <w:iCs/>
          <w:color w:val="000000" w:themeColor="text1"/>
          <w:sz w:val="24"/>
          <w:szCs w:val="24"/>
          <w:lang w:eastAsia="x-none"/>
        </w:rPr>
        <w:t>.3 Недопущение дублирования — при наличии признанных результатов аккредитации повторная оценка компетентности не проводится, за исключением случаев, установленных законодательством.</w:t>
      </w:r>
    </w:p>
    <w:p w14:paraId="6B815D80" w14:textId="68E957CB" w:rsidR="001D764D" w:rsidRPr="001D764D" w:rsidRDefault="001D764D" w:rsidP="001D764D">
      <w:pPr>
        <w:spacing w:line="360" w:lineRule="auto"/>
        <w:ind w:firstLine="426"/>
        <w:jc w:val="both"/>
        <w:rPr>
          <w:b/>
          <w:bCs/>
          <w:i/>
          <w:iCs/>
          <w:color w:val="000000" w:themeColor="text1"/>
          <w:sz w:val="24"/>
          <w:szCs w:val="24"/>
          <w:lang w:eastAsia="x-none"/>
        </w:rPr>
      </w:pPr>
      <w:r>
        <w:rPr>
          <w:b/>
          <w:bCs/>
          <w:i/>
          <w:iCs/>
          <w:color w:val="000000" w:themeColor="text1"/>
          <w:sz w:val="24"/>
          <w:szCs w:val="24"/>
          <w:lang w:eastAsia="x-none"/>
        </w:rPr>
        <w:t>1.</w:t>
      </w:r>
      <w:r w:rsidR="00BC0AE8">
        <w:rPr>
          <w:b/>
          <w:bCs/>
          <w:i/>
          <w:iCs/>
          <w:color w:val="000000" w:themeColor="text1"/>
          <w:sz w:val="24"/>
          <w:szCs w:val="24"/>
          <w:lang w:eastAsia="x-none"/>
        </w:rPr>
        <w:t>2</w:t>
      </w:r>
      <w:r w:rsidRPr="001D764D">
        <w:rPr>
          <w:b/>
          <w:bCs/>
          <w:i/>
          <w:iCs/>
          <w:color w:val="000000" w:themeColor="text1"/>
          <w:sz w:val="24"/>
          <w:szCs w:val="24"/>
          <w:lang w:eastAsia="x-none"/>
        </w:rPr>
        <w:t>.4 Прозрачность и обмен информацией — органы по аккредитации обеспечивают открытый обмен данными об аккредитованных лицах, статусе аккредитации и результатах оценок.</w:t>
      </w:r>
    </w:p>
    <w:p w14:paraId="06722DF9" w14:textId="4678F6BE" w:rsidR="001D764D" w:rsidRPr="001D764D" w:rsidRDefault="001D764D" w:rsidP="001D764D">
      <w:pPr>
        <w:spacing w:line="360" w:lineRule="auto"/>
        <w:ind w:firstLine="426"/>
        <w:jc w:val="both"/>
        <w:rPr>
          <w:b/>
          <w:bCs/>
          <w:i/>
          <w:iCs/>
          <w:color w:val="000000" w:themeColor="text1"/>
          <w:sz w:val="24"/>
          <w:szCs w:val="24"/>
          <w:lang w:eastAsia="x-none"/>
        </w:rPr>
      </w:pPr>
      <w:r>
        <w:rPr>
          <w:b/>
          <w:bCs/>
          <w:i/>
          <w:iCs/>
          <w:color w:val="000000" w:themeColor="text1"/>
          <w:sz w:val="24"/>
          <w:szCs w:val="24"/>
          <w:lang w:eastAsia="x-none"/>
        </w:rPr>
        <w:lastRenderedPageBreak/>
        <w:t>1.</w:t>
      </w:r>
      <w:r w:rsidR="00BC0AE8">
        <w:rPr>
          <w:b/>
          <w:bCs/>
          <w:i/>
          <w:iCs/>
          <w:color w:val="000000" w:themeColor="text1"/>
          <w:sz w:val="24"/>
          <w:szCs w:val="24"/>
          <w:lang w:eastAsia="x-none"/>
        </w:rPr>
        <w:t>2</w:t>
      </w:r>
      <w:r w:rsidRPr="001D764D"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.5 Единство требований — процедуры оценки соответствия проводятся с учетом единых требований </w:t>
      </w:r>
      <w:r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международных </w:t>
      </w:r>
      <w:r w:rsidRPr="001D764D"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стандартов </w:t>
      </w:r>
      <w:r>
        <w:rPr>
          <w:b/>
          <w:bCs/>
          <w:i/>
          <w:iCs/>
          <w:color w:val="000000" w:themeColor="text1"/>
          <w:sz w:val="24"/>
          <w:szCs w:val="24"/>
          <w:lang w:eastAsia="x-none"/>
        </w:rPr>
        <w:t>в сфере аккредитации</w:t>
      </w:r>
      <w:r w:rsidRPr="001D764D">
        <w:rPr>
          <w:b/>
          <w:bCs/>
          <w:i/>
          <w:iCs/>
          <w:color w:val="000000" w:themeColor="text1"/>
          <w:sz w:val="24"/>
          <w:szCs w:val="24"/>
          <w:lang w:eastAsia="x-none"/>
        </w:rPr>
        <w:t>.</w:t>
      </w:r>
    </w:p>
    <w:p w14:paraId="4D1F5703" w14:textId="5D8DDF58" w:rsidR="001D764D" w:rsidRPr="007502E8" w:rsidRDefault="001D764D" w:rsidP="001D764D">
      <w:pPr>
        <w:spacing w:line="360" w:lineRule="auto"/>
        <w:ind w:firstLine="426"/>
        <w:jc w:val="both"/>
        <w:rPr>
          <w:b/>
          <w:bCs/>
          <w:i/>
          <w:iCs/>
          <w:color w:val="000000" w:themeColor="text1"/>
          <w:sz w:val="24"/>
          <w:szCs w:val="24"/>
          <w:lang w:eastAsia="x-none"/>
        </w:rPr>
      </w:pPr>
      <w:r>
        <w:rPr>
          <w:b/>
          <w:bCs/>
          <w:i/>
          <w:iCs/>
          <w:color w:val="000000" w:themeColor="text1"/>
          <w:sz w:val="24"/>
          <w:szCs w:val="24"/>
          <w:lang w:eastAsia="x-none"/>
        </w:rPr>
        <w:t>1.</w:t>
      </w:r>
      <w:r w:rsidR="00BC0AE8">
        <w:rPr>
          <w:b/>
          <w:bCs/>
          <w:i/>
          <w:iCs/>
          <w:color w:val="000000" w:themeColor="text1"/>
          <w:sz w:val="24"/>
          <w:szCs w:val="24"/>
          <w:lang w:eastAsia="x-none"/>
        </w:rPr>
        <w:t>2</w:t>
      </w:r>
      <w:r w:rsidRPr="001D764D">
        <w:rPr>
          <w:b/>
          <w:bCs/>
          <w:i/>
          <w:iCs/>
          <w:color w:val="000000" w:themeColor="text1"/>
          <w:sz w:val="24"/>
          <w:szCs w:val="24"/>
          <w:lang w:eastAsia="x-none"/>
        </w:rPr>
        <w:t>.6 Добросовестная конкуренция — трансграничная деятельность не должна использоваться для недобросовестного привлечения заявителей с территории других государств</w:t>
      </w:r>
      <w:r w:rsidR="006775AD"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 евразийского пространства</w:t>
      </w:r>
      <w:r w:rsidRPr="001D764D">
        <w:rPr>
          <w:b/>
          <w:bCs/>
          <w:i/>
          <w:iCs/>
          <w:color w:val="000000" w:themeColor="text1"/>
          <w:sz w:val="24"/>
          <w:szCs w:val="24"/>
          <w:lang w:eastAsia="x-none"/>
        </w:rPr>
        <w:t>.</w:t>
      </w:r>
    </w:p>
    <w:p w14:paraId="4A2B0278" w14:textId="793D8BFB" w:rsidR="007502E8" w:rsidRDefault="007502E8" w:rsidP="00983A03">
      <w:pPr>
        <w:spacing w:line="360" w:lineRule="auto"/>
        <w:ind w:firstLine="426"/>
        <w:jc w:val="both"/>
        <w:rPr>
          <w:b/>
          <w:bCs/>
          <w:i/>
          <w:iCs/>
          <w:color w:val="000000" w:themeColor="text1"/>
          <w:sz w:val="24"/>
          <w:szCs w:val="24"/>
          <w:lang w:eastAsia="x-none"/>
        </w:rPr>
      </w:pPr>
      <w:r w:rsidRPr="007502E8"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Члены ЕААС должны рассматривать возможность предоставления услуг по аккредитации органам по оценке соответствия, расположенным </w:t>
      </w:r>
      <w:r w:rsidR="00983A03" w:rsidRPr="00983A03">
        <w:rPr>
          <w:b/>
          <w:bCs/>
          <w:i/>
          <w:iCs/>
          <w:color w:val="000000" w:themeColor="text1"/>
          <w:sz w:val="24"/>
          <w:szCs w:val="24"/>
          <w:lang w:eastAsia="x-none"/>
        </w:rPr>
        <w:t>на территории</w:t>
      </w:r>
      <w:r w:rsidR="00983A03"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 </w:t>
      </w:r>
      <w:r w:rsidR="00983A03" w:rsidRPr="00983A03">
        <w:rPr>
          <w:b/>
          <w:bCs/>
          <w:i/>
          <w:iCs/>
          <w:color w:val="000000" w:themeColor="text1"/>
          <w:sz w:val="24"/>
          <w:szCs w:val="24"/>
          <w:lang w:eastAsia="x-none"/>
        </w:rPr>
        <w:t>государства регистрации другого органа по аккредитации-члена ЕААС</w:t>
      </w:r>
      <w:r w:rsidRPr="007502E8">
        <w:rPr>
          <w:b/>
          <w:bCs/>
          <w:i/>
          <w:iCs/>
          <w:color w:val="000000" w:themeColor="text1"/>
          <w:sz w:val="24"/>
          <w:szCs w:val="24"/>
          <w:lang w:eastAsia="x-none"/>
        </w:rPr>
        <w:t>, исключительно в случаях, предусмотренных пунктом 4.2 настоящей политики.</w:t>
      </w:r>
    </w:p>
    <w:p w14:paraId="0F7FF453" w14:textId="77777777" w:rsidR="001D764D" w:rsidRPr="007502E8" w:rsidRDefault="001D764D" w:rsidP="007502E8">
      <w:pPr>
        <w:spacing w:line="360" w:lineRule="auto"/>
        <w:ind w:firstLine="426"/>
        <w:jc w:val="both"/>
        <w:rPr>
          <w:b/>
          <w:bCs/>
          <w:i/>
          <w:iCs/>
          <w:color w:val="000000" w:themeColor="text1"/>
          <w:sz w:val="24"/>
          <w:szCs w:val="24"/>
          <w:lang w:eastAsia="x-none"/>
        </w:rPr>
      </w:pPr>
    </w:p>
    <w:p w14:paraId="1A8BD489" w14:textId="09EB9A5D" w:rsidR="000C0AA1" w:rsidRPr="00944609" w:rsidRDefault="007833D7" w:rsidP="00325AA5">
      <w:pPr>
        <w:pStyle w:val="1"/>
        <w:spacing w:before="0" w:line="360" w:lineRule="auto"/>
        <w:ind w:firstLine="567"/>
        <w:rPr>
          <w:rFonts w:ascii="Cambria" w:eastAsia="Times New Roman" w:hAnsi="Cambria" w:cs="Times New Roman"/>
          <w:color w:val="000000" w:themeColor="text1"/>
          <w:sz w:val="24"/>
          <w:szCs w:val="24"/>
          <w:lang w:eastAsia="x-none"/>
        </w:rPr>
      </w:pPr>
      <w:bookmarkStart w:id="1" w:name="_Toc19798846"/>
      <w:r w:rsidRPr="00944609">
        <w:rPr>
          <w:rFonts w:ascii="Times New Roman" w:eastAsia="Times New Roman" w:hAnsi="Times New Roman" w:cs="Times New Roman"/>
          <w:bCs w:val="0"/>
          <w:color w:val="000000" w:themeColor="text1"/>
          <w:sz w:val="24"/>
          <w:szCs w:val="24"/>
          <w:lang w:eastAsia="x-none"/>
        </w:rPr>
        <w:t xml:space="preserve">2. </w:t>
      </w:r>
      <w:bookmarkEnd w:id="1"/>
      <w:r w:rsidR="006E6675" w:rsidRPr="00944609">
        <w:rPr>
          <w:rFonts w:ascii="Times New Roman" w:eastAsia="Times New Roman" w:hAnsi="Times New Roman" w:cs="Times New Roman"/>
          <w:bCs w:val="0"/>
          <w:color w:val="000000" w:themeColor="text1"/>
          <w:sz w:val="24"/>
          <w:szCs w:val="24"/>
          <w:lang w:eastAsia="x-none"/>
        </w:rPr>
        <w:t>СОКРАЩЕНИЯ</w:t>
      </w:r>
      <w:r w:rsidR="00AC6809">
        <w:rPr>
          <w:color w:val="000000" w:themeColor="text1"/>
          <w:sz w:val="24"/>
          <w:szCs w:val="24"/>
          <w:lang w:eastAsia="x-none"/>
        </w:rPr>
        <w:t xml:space="preserve"> </w:t>
      </w:r>
      <w:r w:rsidR="00565320" w:rsidRPr="00944609">
        <w:rPr>
          <w:rFonts w:ascii="Times New Roman" w:eastAsia="Times New Roman" w:hAnsi="Times New Roman" w:cs="Times New Roman"/>
          <w:bCs w:val="0"/>
          <w:color w:val="000000" w:themeColor="text1"/>
          <w:sz w:val="24"/>
          <w:szCs w:val="24"/>
          <w:lang w:eastAsia="x-none"/>
        </w:rPr>
        <w:t xml:space="preserve">И </w:t>
      </w:r>
      <w:r w:rsidR="000C0AA1" w:rsidRPr="00944609">
        <w:rPr>
          <w:rFonts w:ascii="Times New Roman" w:eastAsia="Times New Roman" w:hAnsi="Times New Roman" w:cs="Times New Roman"/>
          <w:bCs w:val="0"/>
          <w:color w:val="000000" w:themeColor="text1"/>
          <w:sz w:val="24"/>
          <w:szCs w:val="24"/>
          <w:lang w:eastAsia="x-none"/>
        </w:rPr>
        <w:t>ОПРЕДЕЛЕНИЯ</w:t>
      </w:r>
      <w:r w:rsidR="000C0AA1" w:rsidRPr="00944609">
        <w:rPr>
          <w:rFonts w:ascii="Cambria" w:eastAsia="Times New Roman" w:hAnsi="Cambria" w:cs="Times New Roman"/>
          <w:color w:val="000000" w:themeColor="text1"/>
          <w:sz w:val="24"/>
          <w:szCs w:val="24"/>
          <w:lang w:eastAsia="x-none"/>
        </w:rPr>
        <w:t xml:space="preserve"> </w:t>
      </w:r>
    </w:p>
    <w:p w14:paraId="01653C7A" w14:textId="77777777" w:rsidR="007833D7" w:rsidRPr="001A6A98" w:rsidRDefault="000C0AA1" w:rsidP="00C4456B">
      <w:pPr>
        <w:pStyle w:val="1"/>
        <w:spacing w:before="0" w:line="360" w:lineRule="auto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4"/>
          <w:szCs w:val="22"/>
        </w:rPr>
      </w:pPr>
      <w:r w:rsidRPr="001A6A98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4"/>
          <w:szCs w:val="22"/>
        </w:rPr>
        <w:t>(в соответствии с принятыми Правилами разработки, принятия, обновления и отмены документов Евразийского сотрудничества по аккредитации)</w:t>
      </w:r>
    </w:p>
    <w:p w14:paraId="23CDCA58" w14:textId="40AB1CE3" w:rsidR="00913429" w:rsidRPr="001A6A98" w:rsidRDefault="007502E8" w:rsidP="00C4456B">
      <w:pPr>
        <w:spacing w:line="360" w:lineRule="auto"/>
        <w:ind w:firstLine="284"/>
        <w:jc w:val="both"/>
        <w:rPr>
          <w:rFonts w:eastAsiaTheme="minorHAnsi" w:cstheme="minorBidi"/>
          <w:color w:val="000000" w:themeColor="text1"/>
          <w:sz w:val="24"/>
          <w:szCs w:val="22"/>
        </w:rPr>
      </w:pPr>
      <w:r w:rsidRPr="001A6A98">
        <w:rPr>
          <w:rFonts w:eastAsiaTheme="minorHAnsi" w:cstheme="minorBidi"/>
          <w:color w:val="000000" w:themeColor="text1"/>
          <w:sz w:val="24"/>
          <w:szCs w:val="22"/>
        </w:rPr>
        <w:t>В настоящем документе применяются определения в дополнении к стандарту ISO/IEC 17000 и ISO/IEC 17011.</w:t>
      </w:r>
    </w:p>
    <w:p w14:paraId="144F61E8" w14:textId="0E1E0FD6" w:rsidR="007502E8" w:rsidRPr="001A6A98" w:rsidRDefault="007502E8" w:rsidP="00C4456B">
      <w:pPr>
        <w:spacing w:line="360" w:lineRule="auto"/>
        <w:ind w:firstLine="284"/>
        <w:jc w:val="both"/>
        <w:rPr>
          <w:rFonts w:eastAsiaTheme="minorHAnsi" w:cstheme="minorBidi"/>
          <w:color w:val="000000" w:themeColor="text1"/>
          <w:sz w:val="24"/>
          <w:szCs w:val="22"/>
        </w:rPr>
      </w:pPr>
      <w:r w:rsidRPr="001A6A98">
        <w:rPr>
          <w:rFonts w:eastAsiaTheme="minorHAnsi" w:cstheme="minorBidi"/>
          <w:color w:val="000000" w:themeColor="text1"/>
          <w:sz w:val="24"/>
          <w:szCs w:val="22"/>
        </w:rPr>
        <w:t xml:space="preserve">Регион ЕААС – это географический регион, охватывающий территорию </w:t>
      </w:r>
      <w:r w:rsidRPr="00C4456B">
        <w:rPr>
          <w:rFonts w:eastAsiaTheme="minorHAnsi" w:cstheme="minorBidi"/>
          <w:b/>
          <w:bCs/>
          <w:i/>
          <w:iCs/>
          <w:color w:val="000000" w:themeColor="text1"/>
          <w:sz w:val="24"/>
          <w:szCs w:val="22"/>
        </w:rPr>
        <w:t>государств</w:t>
      </w:r>
      <w:r w:rsidR="00C4456B" w:rsidRPr="00C4456B">
        <w:rPr>
          <w:rFonts w:eastAsiaTheme="minorHAnsi" w:cstheme="minorBidi"/>
          <w:b/>
          <w:bCs/>
          <w:i/>
          <w:iCs/>
          <w:color w:val="000000" w:themeColor="text1"/>
          <w:sz w:val="24"/>
          <w:szCs w:val="22"/>
        </w:rPr>
        <w:t xml:space="preserve"> регистрации органов по аккредитации-члена</w:t>
      </w:r>
      <w:r w:rsidR="00C4456B" w:rsidRPr="00C4456B">
        <w:rPr>
          <w:rFonts w:eastAsiaTheme="minorHAnsi" w:cstheme="minorBidi"/>
          <w:color w:val="000000" w:themeColor="text1"/>
          <w:sz w:val="24"/>
          <w:szCs w:val="22"/>
        </w:rPr>
        <w:t xml:space="preserve"> </w:t>
      </w:r>
      <w:r w:rsidRPr="001A6A98">
        <w:rPr>
          <w:rFonts w:eastAsiaTheme="minorHAnsi" w:cstheme="minorBidi"/>
          <w:color w:val="000000" w:themeColor="text1"/>
          <w:sz w:val="24"/>
          <w:szCs w:val="22"/>
        </w:rPr>
        <w:t>Евразийского сотрудничества по аккредитации (ЕААС).</w:t>
      </w:r>
    </w:p>
    <w:p w14:paraId="446BABB1" w14:textId="56EB7AC3" w:rsidR="007502E8" w:rsidRPr="001A6A98" w:rsidRDefault="007502E8" w:rsidP="00C4456B">
      <w:pPr>
        <w:spacing w:line="360" w:lineRule="auto"/>
        <w:ind w:firstLine="284"/>
        <w:jc w:val="both"/>
        <w:rPr>
          <w:rFonts w:eastAsiaTheme="minorHAnsi" w:cstheme="minorBidi"/>
          <w:color w:val="000000" w:themeColor="text1"/>
          <w:sz w:val="24"/>
          <w:szCs w:val="22"/>
        </w:rPr>
      </w:pPr>
      <w:r w:rsidRPr="001A6A98">
        <w:rPr>
          <w:rFonts w:eastAsiaTheme="minorHAnsi" w:cstheme="minorBidi"/>
          <w:color w:val="000000" w:themeColor="text1"/>
          <w:sz w:val="24"/>
          <w:szCs w:val="22"/>
        </w:rPr>
        <w:t>Зарубежный орган по аккредитации – это орган по аккредитации, который аккредитует орган по оценке соответствия</w:t>
      </w:r>
      <w:r w:rsidRPr="007502E8">
        <w:rPr>
          <w:i/>
          <w:iCs/>
          <w:color w:val="000000" w:themeColor="text1"/>
          <w:sz w:val="24"/>
          <w:szCs w:val="24"/>
          <w:lang w:eastAsia="x-none"/>
        </w:rPr>
        <w:t xml:space="preserve"> </w:t>
      </w:r>
      <w:r w:rsidR="001C68D0" w:rsidRPr="001C68D0">
        <w:rPr>
          <w:b/>
          <w:bCs/>
          <w:i/>
          <w:iCs/>
          <w:color w:val="000000" w:themeColor="text1"/>
          <w:sz w:val="24"/>
          <w:szCs w:val="24"/>
          <w:lang w:val="ru-KG" w:eastAsia="x-none"/>
        </w:rPr>
        <w:t>и при этом имеет регистрацию</w:t>
      </w:r>
      <w:r w:rsidR="001C68D0">
        <w:rPr>
          <w:b/>
          <w:bCs/>
          <w:i/>
          <w:iCs/>
          <w:color w:val="000000" w:themeColor="text1"/>
          <w:sz w:val="24"/>
          <w:szCs w:val="24"/>
          <w:lang w:val="ru-KG" w:eastAsia="x-none"/>
        </w:rPr>
        <w:t xml:space="preserve"> </w:t>
      </w:r>
      <w:r w:rsidRPr="001A6A98">
        <w:rPr>
          <w:rFonts w:eastAsiaTheme="minorHAnsi" w:cstheme="minorBidi"/>
          <w:color w:val="000000" w:themeColor="text1"/>
          <w:sz w:val="24"/>
          <w:szCs w:val="22"/>
        </w:rPr>
        <w:t>в другой стране, отличной от страны местонахождения аккредитуемого органа по оценке соответствия.</w:t>
      </w:r>
    </w:p>
    <w:p w14:paraId="579201ED" w14:textId="6E860F78" w:rsidR="007502E8" w:rsidRPr="001A6A98" w:rsidRDefault="007D32D1" w:rsidP="00C4456B">
      <w:pPr>
        <w:spacing w:line="360" w:lineRule="auto"/>
        <w:ind w:firstLine="284"/>
        <w:jc w:val="both"/>
        <w:rPr>
          <w:rFonts w:eastAsiaTheme="minorHAnsi" w:cstheme="minorBidi"/>
          <w:color w:val="000000" w:themeColor="text1"/>
          <w:sz w:val="24"/>
          <w:szCs w:val="22"/>
        </w:rPr>
      </w:pPr>
      <w:r w:rsidRPr="001A6A98">
        <w:rPr>
          <w:rFonts w:eastAsiaTheme="minorHAnsi" w:cstheme="minorBidi"/>
          <w:color w:val="000000" w:themeColor="text1"/>
          <w:sz w:val="24"/>
          <w:szCs w:val="22"/>
        </w:rPr>
        <w:t>Мест</w:t>
      </w:r>
      <w:r w:rsidR="007502E8" w:rsidRPr="001A6A98">
        <w:rPr>
          <w:rFonts w:eastAsiaTheme="minorHAnsi" w:cstheme="minorBidi"/>
          <w:color w:val="000000" w:themeColor="text1"/>
          <w:sz w:val="24"/>
          <w:szCs w:val="22"/>
        </w:rPr>
        <w:t xml:space="preserve">ный орган по аккредитации </w:t>
      </w:r>
      <w:proofErr w:type="gramStart"/>
      <w:r w:rsidR="007502E8" w:rsidRPr="001A6A98">
        <w:rPr>
          <w:rFonts w:eastAsiaTheme="minorHAnsi" w:cstheme="minorBidi"/>
          <w:color w:val="000000" w:themeColor="text1"/>
          <w:sz w:val="24"/>
          <w:szCs w:val="22"/>
        </w:rPr>
        <w:t>- это</w:t>
      </w:r>
      <w:proofErr w:type="gramEnd"/>
      <w:r w:rsidR="007502E8" w:rsidRPr="001A6A98">
        <w:rPr>
          <w:rFonts w:eastAsiaTheme="minorHAnsi" w:cstheme="minorBidi"/>
          <w:color w:val="000000" w:themeColor="text1"/>
          <w:sz w:val="24"/>
          <w:szCs w:val="22"/>
        </w:rPr>
        <w:t xml:space="preserve"> орган по аккредитации той страны, на территории которой осуществляется деятельность по оценке соответствия, включённая в область аккредитации, выданную органом по аккредитации другой страны.</w:t>
      </w:r>
    </w:p>
    <w:p w14:paraId="28D86A63" w14:textId="46FF5C1F" w:rsidR="00C92F6E" w:rsidRPr="00944609" w:rsidRDefault="007833D7" w:rsidP="00C4456B">
      <w:pPr>
        <w:spacing w:line="360" w:lineRule="auto"/>
        <w:ind w:firstLine="284"/>
        <w:jc w:val="both"/>
        <w:rPr>
          <w:rFonts w:eastAsiaTheme="minorHAnsi" w:cstheme="minorBidi"/>
          <w:color w:val="000000" w:themeColor="text1"/>
          <w:sz w:val="24"/>
          <w:szCs w:val="22"/>
        </w:rPr>
      </w:pPr>
      <w:r w:rsidRPr="00944609">
        <w:rPr>
          <w:rFonts w:eastAsiaTheme="minorHAnsi" w:cstheme="minorBidi"/>
          <w:color w:val="000000" w:themeColor="text1"/>
          <w:sz w:val="24"/>
          <w:szCs w:val="22"/>
        </w:rPr>
        <w:t xml:space="preserve">В </w:t>
      </w:r>
      <w:r w:rsidR="007502E8">
        <w:rPr>
          <w:rFonts w:eastAsiaTheme="minorHAnsi" w:cstheme="minorBidi"/>
          <w:color w:val="000000" w:themeColor="text1"/>
          <w:sz w:val="24"/>
          <w:szCs w:val="22"/>
        </w:rPr>
        <w:t xml:space="preserve">настоящем </w:t>
      </w:r>
      <w:r w:rsidRPr="00944609">
        <w:rPr>
          <w:rFonts w:eastAsiaTheme="minorHAnsi" w:cstheme="minorBidi"/>
          <w:color w:val="000000" w:themeColor="text1"/>
          <w:sz w:val="24"/>
          <w:szCs w:val="22"/>
        </w:rPr>
        <w:t>документе используются следующие сокращения</w:t>
      </w:r>
      <w:r w:rsidR="00611C69" w:rsidRPr="00944609">
        <w:rPr>
          <w:rFonts w:eastAsiaTheme="minorHAnsi" w:cstheme="minorBidi"/>
          <w:color w:val="000000" w:themeColor="text1"/>
          <w:sz w:val="24"/>
          <w:szCs w:val="22"/>
        </w:rPr>
        <w:t xml:space="preserve"> и обозначения</w:t>
      </w:r>
      <w:r w:rsidRPr="00944609">
        <w:rPr>
          <w:rFonts w:eastAsiaTheme="minorHAnsi" w:cstheme="minorBidi"/>
          <w:color w:val="000000" w:themeColor="text1"/>
          <w:sz w:val="24"/>
          <w:szCs w:val="22"/>
        </w:rPr>
        <w:t>:</w:t>
      </w:r>
      <w:r w:rsidR="00441207" w:rsidRPr="00944609">
        <w:rPr>
          <w:rFonts w:eastAsiaTheme="minorHAnsi" w:cstheme="minorBidi"/>
          <w:color w:val="000000" w:themeColor="text1"/>
          <w:sz w:val="24"/>
          <w:szCs w:val="22"/>
        </w:rPr>
        <w:t xml:space="preserve"> 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7341"/>
      </w:tblGrid>
      <w:tr w:rsidR="00944609" w:rsidRPr="00944609" w14:paraId="26CC9902" w14:textId="77777777" w:rsidTr="00325AA5">
        <w:tc>
          <w:tcPr>
            <w:tcW w:w="2127" w:type="dxa"/>
          </w:tcPr>
          <w:p w14:paraId="117623D5" w14:textId="77777777" w:rsidR="00C92F6E" w:rsidRPr="00944609" w:rsidRDefault="00C92F6E" w:rsidP="00A156FE">
            <w:pPr>
              <w:spacing w:line="360" w:lineRule="auto"/>
              <w:jc w:val="both"/>
              <w:rPr>
                <w:rFonts w:eastAsiaTheme="minorHAnsi" w:cstheme="minorBidi"/>
                <w:color w:val="000000" w:themeColor="text1"/>
                <w:sz w:val="24"/>
                <w:szCs w:val="22"/>
              </w:rPr>
            </w:pPr>
            <w:r w:rsidRPr="00944609">
              <w:rPr>
                <w:rFonts w:eastAsiaTheme="minorHAnsi" w:cstheme="minorBidi"/>
                <w:color w:val="000000" w:themeColor="text1"/>
                <w:sz w:val="24"/>
                <w:szCs w:val="22"/>
              </w:rPr>
              <w:t>ООС</w:t>
            </w:r>
          </w:p>
        </w:tc>
        <w:tc>
          <w:tcPr>
            <w:tcW w:w="7341" w:type="dxa"/>
          </w:tcPr>
          <w:p w14:paraId="7C4965A0" w14:textId="77777777" w:rsidR="00C92F6E" w:rsidRPr="00944609" w:rsidRDefault="00C92F6E" w:rsidP="00A156FE">
            <w:pPr>
              <w:spacing w:line="360" w:lineRule="auto"/>
              <w:jc w:val="both"/>
              <w:rPr>
                <w:rFonts w:eastAsiaTheme="minorHAnsi" w:cstheme="minorBidi"/>
                <w:color w:val="000000" w:themeColor="text1"/>
                <w:sz w:val="24"/>
                <w:szCs w:val="22"/>
              </w:rPr>
            </w:pPr>
            <w:r w:rsidRPr="00944609">
              <w:rPr>
                <w:rFonts w:eastAsiaTheme="minorHAnsi" w:cstheme="minorBidi"/>
                <w:color w:val="000000" w:themeColor="text1"/>
                <w:sz w:val="24"/>
                <w:szCs w:val="22"/>
              </w:rPr>
              <w:t>Орган по оценке соответствия</w:t>
            </w:r>
          </w:p>
        </w:tc>
      </w:tr>
      <w:tr w:rsidR="00944609" w:rsidRPr="00944609" w14:paraId="63493980" w14:textId="77777777" w:rsidTr="00325AA5">
        <w:tc>
          <w:tcPr>
            <w:tcW w:w="2127" w:type="dxa"/>
          </w:tcPr>
          <w:p w14:paraId="1216B6EC" w14:textId="77777777" w:rsidR="00C92F6E" w:rsidRPr="00944609" w:rsidRDefault="00BB6C4C" w:rsidP="00A156FE">
            <w:pPr>
              <w:spacing w:line="360" w:lineRule="auto"/>
              <w:jc w:val="both"/>
              <w:rPr>
                <w:rFonts w:eastAsiaTheme="minorHAnsi" w:cstheme="minorBidi"/>
                <w:color w:val="000000" w:themeColor="text1"/>
                <w:sz w:val="24"/>
                <w:szCs w:val="22"/>
              </w:rPr>
            </w:pPr>
            <w:r w:rsidRPr="00944609">
              <w:rPr>
                <w:rFonts w:eastAsiaTheme="minorHAnsi" w:cstheme="minorBidi"/>
                <w:color w:val="000000" w:themeColor="text1"/>
                <w:sz w:val="24"/>
                <w:szCs w:val="22"/>
              </w:rPr>
              <w:lastRenderedPageBreak/>
              <w:t>ОА</w:t>
            </w:r>
          </w:p>
        </w:tc>
        <w:tc>
          <w:tcPr>
            <w:tcW w:w="7341" w:type="dxa"/>
          </w:tcPr>
          <w:p w14:paraId="0C74435F" w14:textId="77777777" w:rsidR="00C92F6E" w:rsidRPr="00944609" w:rsidRDefault="00BB6C4C" w:rsidP="00A156FE">
            <w:pPr>
              <w:spacing w:line="360" w:lineRule="auto"/>
              <w:jc w:val="both"/>
              <w:rPr>
                <w:rFonts w:eastAsiaTheme="minorHAnsi" w:cstheme="minorBidi"/>
                <w:color w:val="000000" w:themeColor="text1"/>
                <w:sz w:val="24"/>
                <w:szCs w:val="22"/>
              </w:rPr>
            </w:pPr>
            <w:r w:rsidRPr="00944609">
              <w:rPr>
                <w:rFonts w:eastAsiaTheme="minorHAnsi" w:cstheme="minorBidi"/>
                <w:color w:val="000000" w:themeColor="text1"/>
                <w:sz w:val="24"/>
                <w:szCs w:val="22"/>
              </w:rPr>
              <w:t>Орган по аккредитации</w:t>
            </w:r>
          </w:p>
        </w:tc>
      </w:tr>
      <w:tr w:rsidR="00944609" w:rsidRPr="00944609" w14:paraId="12EFE20C" w14:textId="77777777" w:rsidTr="00325AA5">
        <w:tc>
          <w:tcPr>
            <w:tcW w:w="2127" w:type="dxa"/>
          </w:tcPr>
          <w:p w14:paraId="0B2FC0DD" w14:textId="77777777" w:rsidR="00C92F6E" w:rsidRPr="00944609" w:rsidRDefault="0087120A" w:rsidP="00A156FE">
            <w:pPr>
              <w:spacing w:line="360" w:lineRule="auto"/>
              <w:jc w:val="both"/>
              <w:rPr>
                <w:rFonts w:eastAsiaTheme="minorHAnsi" w:cstheme="minorBidi"/>
                <w:color w:val="000000" w:themeColor="text1"/>
                <w:sz w:val="24"/>
                <w:szCs w:val="22"/>
              </w:rPr>
            </w:pPr>
            <w:r w:rsidRPr="00944609">
              <w:rPr>
                <w:rFonts w:eastAsiaTheme="minorHAnsi" w:cstheme="minorBidi"/>
                <w:color w:val="000000" w:themeColor="text1"/>
                <w:sz w:val="24"/>
                <w:szCs w:val="22"/>
              </w:rPr>
              <w:t>EAAC</w:t>
            </w:r>
          </w:p>
        </w:tc>
        <w:tc>
          <w:tcPr>
            <w:tcW w:w="7341" w:type="dxa"/>
          </w:tcPr>
          <w:p w14:paraId="42069E33" w14:textId="77777777" w:rsidR="0087120A" w:rsidRPr="00944609" w:rsidRDefault="0087120A" w:rsidP="0087120A">
            <w:pPr>
              <w:spacing w:line="360" w:lineRule="auto"/>
              <w:jc w:val="both"/>
              <w:rPr>
                <w:rFonts w:eastAsiaTheme="minorHAnsi" w:cstheme="minorBidi"/>
                <w:color w:val="000000" w:themeColor="text1"/>
                <w:sz w:val="24"/>
                <w:szCs w:val="22"/>
              </w:rPr>
            </w:pPr>
            <w:r w:rsidRPr="00944609">
              <w:rPr>
                <w:rFonts w:eastAsiaTheme="minorHAnsi" w:cstheme="minorBidi"/>
                <w:color w:val="000000" w:themeColor="text1"/>
                <w:sz w:val="24"/>
                <w:szCs w:val="22"/>
              </w:rPr>
              <w:t>Евразийское сотрудничество по аккредитации</w:t>
            </w:r>
          </w:p>
        </w:tc>
      </w:tr>
      <w:tr w:rsidR="00944609" w:rsidRPr="00944609" w14:paraId="5A826B26" w14:textId="77777777" w:rsidTr="00325AA5">
        <w:tc>
          <w:tcPr>
            <w:tcW w:w="2127" w:type="dxa"/>
          </w:tcPr>
          <w:p w14:paraId="17BF9FD5" w14:textId="77777777" w:rsidR="001D682B" w:rsidRPr="00944609" w:rsidRDefault="001D682B" w:rsidP="00A156FE">
            <w:pPr>
              <w:spacing w:line="360" w:lineRule="auto"/>
              <w:jc w:val="both"/>
              <w:rPr>
                <w:rFonts w:eastAsiaTheme="minorHAnsi" w:cstheme="minorBidi"/>
                <w:color w:val="000000" w:themeColor="text1"/>
                <w:sz w:val="24"/>
                <w:szCs w:val="22"/>
              </w:rPr>
            </w:pPr>
            <w:r w:rsidRPr="00944609">
              <w:rPr>
                <w:color w:val="000000" w:themeColor="text1"/>
                <w:sz w:val="24"/>
                <w:szCs w:val="24"/>
                <w:lang w:eastAsia="x-none"/>
              </w:rPr>
              <w:t>ILAC</w:t>
            </w:r>
          </w:p>
        </w:tc>
        <w:tc>
          <w:tcPr>
            <w:tcW w:w="7341" w:type="dxa"/>
          </w:tcPr>
          <w:p w14:paraId="2D636E12" w14:textId="77777777" w:rsidR="001D682B" w:rsidRPr="00944609" w:rsidRDefault="001D682B" w:rsidP="00A156FE">
            <w:pPr>
              <w:spacing w:line="360" w:lineRule="auto"/>
              <w:jc w:val="both"/>
              <w:rPr>
                <w:rFonts w:eastAsiaTheme="minorHAnsi" w:cstheme="minorBidi"/>
                <w:color w:val="000000" w:themeColor="text1"/>
                <w:sz w:val="24"/>
                <w:szCs w:val="22"/>
              </w:rPr>
            </w:pPr>
            <w:r w:rsidRPr="00944609">
              <w:rPr>
                <w:color w:val="000000" w:themeColor="text1"/>
                <w:sz w:val="24"/>
                <w:szCs w:val="24"/>
                <w:lang w:eastAsia="x-none"/>
              </w:rPr>
              <w:t xml:space="preserve">Международная организация по аккредитации лабораторий </w:t>
            </w:r>
          </w:p>
        </w:tc>
      </w:tr>
      <w:tr w:rsidR="00944609" w:rsidRPr="00944609" w14:paraId="141F70A4" w14:textId="77777777" w:rsidTr="00325AA5">
        <w:tc>
          <w:tcPr>
            <w:tcW w:w="2127" w:type="dxa"/>
          </w:tcPr>
          <w:p w14:paraId="58557D00" w14:textId="77777777" w:rsidR="00C92F6E" w:rsidRPr="00944609" w:rsidRDefault="001D682B" w:rsidP="00A156FE">
            <w:pPr>
              <w:spacing w:line="360" w:lineRule="auto"/>
              <w:jc w:val="both"/>
              <w:rPr>
                <w:rFonts w:eastAsiaTheme="minorHAnsi" w:cstheme="minorBidi"/>
                <w:color w:val="000000" w:themeColor="text1"/>
                <w:sz w:val="24"/>
                <w:szCs w:val="22"/>
              </w:rPr>
            </w:pPr>
            <w:r w:rsidRPr="00944609">
              <w:rPr>
                <w:rStyle w:val="ae"/>
                <w:bCs/>
                <w:i w:val="0"/>
                <w:iCs w:val="0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IAF</w:t>
            </w:r>
          </w:p>
        </w:tc>
        <w:tc>
          <w:tcPr>
            <w:tcW w:w="7341" w:type="dxa"/>
          </w:tcPr>
          <w:p w14:paraId="62A94DED" w14:textId="77777777" w:rsidR="00C92F6E" w:rsidRPr="00944609" w:rsidRDefault="001D682B" w:rsidP="00A156FE">
            <w:pPr>
              <w:spacing w:line="360" w:lineRule="auto"/>
              <w:jc w:val="both"/>
              <w:rPr>
                <w:rFonts w:eastAsiaTheme="minorHAnsi" w:cstheme="minorBidi"/>
                <w:color w:val="000000" w:themeColor="text1"/>
                <w:sz w:val="24"/>
                <w:szCs w:val="22"/>
              </w:rPr>
            </w:pPr>
            <w:r w:rsidRPr="00944609">
              <w:rPr>
                <w:color w:val="000000" w:themeColor="text1"/>
                <w:sz w:val="24"/>
                <w:szCs w:val="24"/>
                <w:shd w:val="clear" w:color="auto" w:fill="FFFFFF"/>
              </w:rPr>
              <w:t>Международный</w:t>
            </w:r>
            <w:r w:rsidRPr="00944609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944609">
              <w:rPr>
                <w:color w:val="000000" w:themeColor="text1"/>
                <w:sz w:val="24"/>
                <w:szCs w:val="24"/>
                <w:shd w:val="clear" w:color="auto" w:fill="FFFFFF"/>
              </w:rPr>
              <w:t>форум</w:t>
            </w:r>
            <w:r w:rsidRPr="00944609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944609">
              <w:rPr>
                <w:color w:val="000000" w:themeColor="text1"/>
                <w:sz w:val="24"/>
                <w:szCs w:val="24"/>
                <w:shd w:val="clear" w:color="auto" w:fill="FFFFFF"/>
              </w:rPr>
              <w:t>по</w:t>
            </w:r>
            <w:r w:rsidRPr="00944609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944609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аккредитации </w:t>
            </w:r>
          </w:p>
        </w:tc>
      </w:tr>
    </w:tbl>
    <w:p w14:paraId="32ED57BB" w14:textId="77777777" w:rsidR="006B32AA" w:rsidRPr="00944609" w:rsidRDefault="006B32AA" w:rsidP="006B32AA">
      <w:pPr>
        <w:widowControl w:val="0"/>
        <w:spacing w:line="360" w:lineRule="auto"/>
        <w:jc w:val="both"/>
        <w:rPr>
          <w:color w:val="000000" w:themeColor="text1"/>
          <w:sz w:val="24"/>
          <w:szCs w:val="24"/>
          <w:lang w:eastAsia="x-none"/>
        </w:rPr>
      </w:pPr>
      <w:bookmarkStart w:id="2" w:name="_Toc19798847"/>
    </w:p>
    <w:p w14:paraId="749BB62B" w14:textId="0139630F" w:rsidR="00BB6DD7" w:rsidRPr="001A6A98" w:rsidRDefault="00944609" w:rsidP="00BB6DD7">
      <w:pPr>
        <w:pStyle w:val="1"/>
        <w:spacing w:before="0" w:line="360" w:lineRule="auto"/>
        <w:ind w:firstLine="567"/>
        <w:rPr>
          <w:b w:val="0"/>
          <w:color w:val="000000" w:themeColor="text1"/>
          <w:sz w:val="24"/>
          <w:szCs w:val="24"/>
          <w:lang w:eastAsia="x-none"/>
        </w:rPr>
      </w:pPr>
      <w:bookmarkStart w:id="3" w:name="_Toc19798851"/>
      <w:r w:rsidRPr="001A6A98">
        <w:rPr>
          <w:color w:val="000000" w:themeColor="text1"/>
          <w:sz w:val="24"/>
          <w:szCs w:val="24"/>
          <w:lang w:eastAsia="x-none"/>
        </w:rPr>
        <w:t>3</w:t>
      </w:r>
      <w:bookmarkEnd w:id="3"/>
      <w:r w:rsidR="00BB6DD7" w:rsidRPr="001A6A98">
        <w:rPr>
          <w:color w:val="0070C0"/>
          <w:sz w:val="24"/>
          <w:szCs w:val="24"/>
          <w:lang w:eastAsia="x-none"/>
        </w:rPr>
        <w:t xml:space="preserve"> </w:t>
      </w:r>
      <w:r w:rsidR="00BB6DD7" w:rsidRPr="001A6A98">
        <w:rPr>
          <w:color w:val="000000" w:themeColor="text1"/>
          <w:sz w:val="24"/>
          <w:szCs w:val="24"/>
          <w:lang w:eastAsia="x-none"/>
        </w:rPr>
        <w:t>НОРМАТИВНЫЕ ССЫЛКИ и ИСТОЧНИКИ</w:t>
      </w:r>
    </w:p>
    <w:p w14:paraId="14A88E8D" w14:textId="77777777" w:rsidR="00BB6DD7" w:rsidRPr="001A6A98" w:rsidRDefault="00BB6DD7" w:rsidP="00BB6DD7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1A6A98">
        <w:rPr>
          <w:color w:val="000000" w:themeColor="text1"/>
          <w:sz w:val="24"/>
          <w:szCs w:val="24"/>
        </w:rPr>
        <w:t>ILAC-G21 «Трансграничная аккредитация. Принципы взаимодействия»;</w:t>
      </w:r>
    </w:p>
    <w:p w14:paraId="217185AD" w14:textId="0420EDA2" w:rsidR="00BB6DD7" w:rsidRPr="001A6A98" w:rsidRDefault="00BB6DD7" w:rsidP="00BB6DD7">
      <w:pPr>
        <w:spacing w:line="360" w:lineRule="auto"/>
        <w:jc w:val="both"/>
        <w:rPr>
          <w:strike/>
          <w:color w:val="000000" w:themeColor="text1"/>
          <w:sz w:val="16"/>
          <w:szCs w:val="16"/>
        </w:rPr>
      </w:pPr>
      <w:r w:rsidRPr="001A6A98">
        <w:rPr>
          <w:rFonts w:eastAsia="Calibri"/>
          <w:color w:val="000000" w:themeColor="text1"/>
          <w:sz w:val="24"/>
          <w:szCs w:val="24"/>
          <w:lang w:eastAsia="en-US"/>
        </w:rPr>
        <w:t xml:space="preserve">IAF/ILAC A2 «Многосторонние </w:t>
      </w:r>
      <w:r w:rsidR="00EA37FE" w:rsidRPr="001A6A98">
        <w:rPr>
          <w:rFonts w:eastAsia="Calibri"/>
          <w:color w:val="000000" w:themeColor="text1"/>
          <w:sz w:val="24"/>
          <w:szCs w:val="24"/>
          <w:lang w:eastAsia="en-US"/>
        </w:rPr>
        <w:t>договоренности</w:t>
      </w:r>
      <w:r w:rsidRPr="001A6A98">
        <w:rPr>
          <w:rFonts w:eastAsia="Calibri"/>
          <w:color w:val="000000" w:themeColor="text1"/>
          <w:sz w:val="24"/>
          <w:szCs w:val="24"/>
          <w:lang w:eastAsia="en-US"/>
        </w:rPr>
        <w:t xml:space="preserve"> о взаимном признании договоренности IAF/ILAC</w:t>
      </w:r>
      <w:r w:rsidRPr="001A6A98">
        <w:rPr>
          <w:rFonts w:eastAsia="Calibri"/>
          <w:color w:val="000000" w:themeColor="text1"/>
          <w:sz w:val="24"/>
          <w:szCs w:val="24"/>
          <w:lang w:val="uz-Cyrl-UZ" w:eastAsia="en-US"/>
        </w:rPr>
        <w:t>: требования и процедуры оценки единого органа по аккредитации</w:t>
      </w:r>
      <w:r w:rsidRPr="001A6A98">
        <w:rPr>
          <w:rFonts w:eastAsia="Calibri"/>
          <w:color w:val="000000" w:themeColor="text1"/>
          <w:sz w:val="24"/>
          <w:szCs w:val="24"/>
          <w:lang w:eastAsia="en-US"/>
        </w:rPr>
        <w:t>».</w:t>
      </w:r>
    </w:p>
    <w:p w14:paraId="1530FA81" w14:textId="1B21F825" w:rsidR="00B105F4" w:rsidRPr="00944609" w:rsidRDefault="00B105F4" w:rsidP="00BB6DD7">
      <w:pPr>
        <w:pStyle w:val="1"/>
        <w:spacing w:before="0" w:line="360" w:lineRule="auto"/>
        <w:ind w:firstLine="567"/>
        <w:rPr>
          <w:color w:val="000000" w:themeColor="text1"/>
          <w:sz w:val="16"/>
          <w:szCs w:val="16"/>
          <w:lang w:eastAsia="x-none"/>
        </w:rPr>
      </w:pPr>
    </w:p>
    <w:p w14:paraId="1306DFD0" w14:textId="1D2EE5BD" w:rsidR="00C01D98" w:rsidRPr="007B65A8" w:rsidRDefault="00944609" w:rsidP="00325AA5">
      <w:pPr>
        <w:pStyle w:val="1"/>
        <w:spacing w:before="0" w:line="360" w:lineRule="auto"/>
        <w:ind w:firstLine="567"/>
        <w:rPr>
          <w:i/>
          <w:iCs/>
          <w:color w:val="000000" w:themeColor="text1"/>
          <w:sz w:val="24"/>
          <w:szCs w:val="24"/>
          <w:lang w:eastAsia="x-none"/>
        </w:rPr>
      </w:pPr>
      <w:r w:rsidRPr="007B65A8">
        <w:rPr>
          <w:i/>
          <w:iCs/>
          <w:color w:val="000000" w:themeColor="text1"/>
          <w:sz w:val="24"/>
          <w:szCs w:val="24"/>
          <w:lang w:eastAsia="x-none"/>
        </w:rPr>
        <w:t>4</w:t>
      </w:r>
      <w:r w:rsidR="00F467DD" w:rsidRPr="007B65A8">
        <w:rPr>
          <w:i/>
          <w:iCs/>
          <w:color w:val="000000" w:themeColor="text1"/>
          <w:sz w:val="24"/>
          <w:szCs w:val="24"/>
          <w:lang w:eastAsia="x-none"/>
        </w:rPr>
        <w:t xml:space="preserve">. </w:t>
      </w:r>
      <w:bookmarkStart w:id="4" w:name="_Toc19798848"/>
      <w:bookmarkEnd w:id="2"/>
      <w:r w:rsidRPr="007B65A8">
        <w:rPr>
          <w:i/>
          <w:iCs/>
          <w:color w:val="000000" w:themeColor="text1"/>
          <w:sz w:val="24"/>
          <w:szCs w:val="24"/>
          <w:lang w:eastAsia="x-none"/>
        </w:rPr>
        <w:t>ОБЩИЕ ПОЛОЖЕНИЯ</w:t>
      </w:r>
      <w:r w:rsidR="00C01D98" w:rsidRPr="007B65A8">
        <w:rPr>
          <w:i/>
          <w:iCs/>
          <w:color w:val="000000" w:themeColor="text1"/>
          <w:sz w:val="24"/>
          <w:szCs w:val="24"/>
          <w:lang w:eastAsia="x-none"/>
        </w:rPr>
        <w:t xml:space="preserve"> </w:t>
      </w:r>
    </w:p>
    <w:p w14:paraId="09C4E3D7" w14:textId="760D50DF" w:rsidR="00F467DD" w:rsidRPr="00944609" w:rsidRDefault="00944609" w:rsidP="00325AA5">
      <w:pPr>
        <w:pStyle w:val="1"/>
        <w:spacing w:before="0" w:line="360" w:lineRule="auto"/>
        <w:ind w:firstLine="567"/>
        <w:rPr>
          <w:color w:val="000000" w:themeColor="text1"/>
          <w:sz w:val="24"/>
          <w:szCs w:val="24"/>
          <w:lang w:eastAsia="x-none"/>
        </w:rPr>
      </w:pPr>
      <w:proofErr w:type="gramStart"/>
      <w:r w:rsidRPr="00944609">
        <w:rPr>
          <w:color w:val="000000" w:themeColor="text1"/>
          <w:sz w:val="24"/>
          <w:szCs w:val="24"/>
          <w:lang w:eastAsia="x-none"/>
        </w:rPr>
        <w:t>4</w:t>
      </w:r>
      <w:r w:rsidR="00F467DD" w:rsidRPr="00944609">
        <w:rPr>
          <w:color w:val="000000" w:themeColor="text1"/>
          <w:sz w:val="24"/>
          <w:szCs w:val="24"/>
          <w:lang w:eastAsia="x-none"/>
        </w:rPr>
        <w:t>.</w:t>
      </w:r>
      <w:r w:rsidR="00BF20B2" w:rsidRPr="00944609">
        <w:rPr>
          <w:color w:val="000000" w:themeColor="text1"/>
          <w:sz w:val="24"/>
          <w:szCs w:val="24"/>
          <w:lang w:eastAsia="x-none"/>
        </w:rPr>
        <w:t>1</w:t>
      </w:r>
      <w:r w:rsidR="00BF20B2" w:rsidRPr="00944609">
        <w:rPr>
          <w:b w:val="0"/>
          <w:color w:val="000000" w:themeColor="text1"/>
          <w:sz w:val="24"/>
          <w:szCs w:val="24"/>
          <w:lang w:eastAsia="x-none"/>
        </w:rPr>
        <w:t xml:space="preserve"> </w:t>
      </w:r>
      <w:r w:rsidR="00F467DD" w:rsidRPr="00944609">
        <w:rPr>
          <w:b w:val="0"/>
          <w:color w:val="000000" w:themeColor="text1"/>
          <w:sz w:val="24"/>
          <w:szCs w:val="24"/>
          <w:lang w:eastAsia="x-none"/>
        </w:rPr>
        <w:t xml:space="preserve"> </w:t>
      </w:r>
      <w:r w:rsidR="00F467DD" w:rsidRPr="00944609">
        <w:rPr>
          <w:color w:val="000000" w:themeColor="text1"/>
          <w:sz w:val="24"/>
          <w:szCs w:val="24"/>
          <w:lang w:eastAsia="x-none"/>
        </w:rPr>
        <w:t>Принципы</w:t>
      </w:r>
      <w:proofErr w:type="gramEnd"/>
      <w:r w:rsidR="00F467DD" w:rsidRPr="00944609">
        <w:rPr>
          <w:color w:val="000000" w:themeColor="text1"/>
          <w:sz w:val="24"/>
          <w:szCs w:val="24"/>
          <w:lang w:eastAsia="x-none"/>
        </w:rPr>
        <w:t xml:space="preserve"> взаимодействия.</w:t>
      </w:r>
      <w:bookmarkEnd w:id="4"/>
    </w:p>
    <w:p w14:paraId="724BA061" w14:textId="0BCF4EC1" w:rsidR="00BB6DD7" w:rsidRPr="003F10B6" w:rsidRDefault="006C1215" w:rsidP="003F10B6">
      <w:pPr>
        <w:spacing w:line="360" w:lineRule="auto"/>
        <w:ind w:firstLine="567"/>
        <w:jc w:val="both"/>
        <w:rPr>
          <w:b/>
          <w:bCs/>
          <w:i/>
          <w:iCs/>
          <w:sz w:val="24"/>
          <w:szCs w:val="24"/>
          <w:lang w:eastAsia="x-none"/>
        </w:rPr>
      </w:pPr>
      <w:r w:rsidRPr="00944609">
        <w:rPr>
          <w:color w:val="000000" w:themeColor="text1"/>
          <w:sz w:val="24"/>
          <w:szCs w:val="24"/>
          <w:lang w:eastAsia="x-none"/>
        </w:rPr>
        <w:t xml:space="preserve">Политика </w:t>
      </w:r>
      <w:r w:rsidR="008141ED" w:rsidRPr="00944609">
        <w:rPr>
          <w:color w:val="000000" w:themeColor="text1"/>
          <w:sz w:val="24"/>
          <w:szCs w:val="24"/>
          <w:lang w:eastAsia="x-none"/>
        </w:rPr>
        <w:t>EAAC</w:t>
      </w:r>
      <w:r w:rsidRPr="00944609">
        <w:rPr>
          <w:color w:val="000000" w:themeColor="text1"/>
          <w:sz w:val="24"/>
          <w:szCs w:val="24"/>
          <w:lang w:eastAsia="x-none"/>
        </w:rPr>
        <w:t xml:space="preserve"> в отношении трансграничной аккредитации направлена на </w:t>
      </w:r>
      <w:r w:rsidR="00DA760A" w:rsidRPr="00944609">
        <w:rPr>
          <w:color w:val="000000" w:themeColor="text1"/>
          <w:sz w:val="24"/>
          <w:szCs w:val="24"/>
          <w:lang w:eastAsia="x-none"/>
        </w:rPr>
        <w:t>установление порядка</w:t>
      </w:r>
      <w:r w:rsidRPr="00944609">
        <w:rPr>
          <w:color w:val="000000" w:themeColor="text1"/>
          <w:sz w:val="24"/>
          <w:szCs w:val="24"/>
          <w:lang w:eastAsia="x-none"/>
        </w:rPr>
        <w:t xml:space="preserve"> взаимодействия между </w:t>
      </w:r>
      <w:r w:rsidR="009D5540" w:rsidRPr="00944609">
        <w:rPr>
          <w:color w:val="000000" w:themeColor="text1"/>
          <w:sz w:val="24"/>
          <w:szCs w:val="24"/>
          <w:lang w:eastAsia="x-none"/>
        </w:rPr>
        <w:t>ОА</w:t>
      </w:r>
      <w:r w:rsidRPr="00944609">
        <w:rPr>
          <w:color w:val="000000" w:themeColor="text1"/>
          <w:sz w:val="24"/>
          <w:szCs w:val="24"/>
          <w:lang w:eastAsia="x-none"/>
        </w:rPr>
        <w:t>-</w:t>
      </w:r>
      <w:r w:rsidR="00D57CC9" w:rsidRPr="00944609">
        <w:rPr>
          <w:color w:val="000000" w:themeColor="text1"/>
          <w:sz w:val="24"/>
          <w:szCs w:val="24"/>
          <w:lang w:eastAsia="x-none"/>
        </w:rPr>
        <w:t xml:space="preserve"> </w:t>
      </w:r>
      <w:r w:rsidRPr="00944609">
        <w:rPr>
          <w:color w:val="000000" w:themeColor="text1"/>
          <w:sz w:val="24"/>
          <w:szCs w:val="24"/>
          <w:lang w:eastAsia="x-none"/>
        </w:rPr>
        <w:t xml:space="preserve">членами </w:t>
      </w:r>
      <w:r w:rsidR="008141ED" w:rsidRPr="00944609">
        <w:rPr>
          <w:color w:val="000000" w:themeColor="text1"/>
          <w:sz w:val="24"/>
          <w:szCs w:val="24"/>
          <w:lang w:eastAsia="x-none"/>
        </w:rPr>
        <w:t>EAAC</w:t>
      </w:r>
      <w:r w:rsidRPr="00944609">
        <w:rPr>
          <w:color w:val="000000" w:themeColor="text1"/>
          <w:sz w:val="24"/>
          <w:szCs w:val="24"/>
          <w:lang w:eastAsia="x-none"/>
        </w:rPr>
        <w:t xml:space="preserve"> при осуществлении </w:t>
      </w:r>
      <w:r w:rsidR="00BB6DD7" w:rsidRPr="003F10B6">
        <w:rPr>
          <w:color w:val="000000" w:themeColor="text1"/>
          <w:sz w:val="24"/>
          <w:szCs w:val="24"/>
          <w:lang w:eastAsia="x-none"/>
        </w:rPr>
        <w:t>одним из них аккредитации ООС, расположенного</w:t>
      </w:r>
      <w:r w:rsidR="00BB6DD7" w:rsidRPr="00BB6DD7">
        <w:rPr>
          <w:color w:val="000000" w:themeColor="text1"/>
          <w:sz w:val="24"/>
          <w:szCs w:val="24"/>
          <w:lang w:eastAsia="x-none"/>
        </w:rPr>
        <w:t xml:space="preserve"> </w:t>
      </w:r>
      <w:r w:rsidR="00BB6DD7" w:rsidRPr="003F10B6">
        <w:rPr>
          <w:color w:val="000000" w:themeColor="text1"/>
          <w:sz w:val="24"/>
          <w:szCs w:val="24"/>
          <w:lang w:eastAsia="x-none"/>
        </w:rPr>
        <w:t>на территории другого государства</w:t>
      </w:r>
      <w:r w:rsidR="003F10B6">
        <w:rPr>
          <w:sz w:val="24"/>
          <w:szCs w:val="24"/>
          <w:lang w:eastAsia="en-US"/>
        </w:rPr>
        <w:t xml:space="preserve"> </w:t>
      </w:r>
      <w:r w:rsidR="003F10B6" w:rsidRPr="003F10B6">
        <w:rPr>
          <w:b/>
          <w:bCs/>
          <w:i/>
          <w:iCs/>
          <w:sz w:val="24"/>
          <w:szCs w:val="24"/>
          <w:lang w:eastAsia="en-US"/>
        </w:rPr>
        <w:t>регистрации органа по аккредитации-члена ЕААС</w:t>
      </w:r>
      <w:r w:rsidR="00BB6DD7" w:rsidRPr="003F10B6">
        <w:rPr>
          <w:b/>
          <w:bCs/>
          <w:i/>
          <w:iCs/>
          <w:sz w:val="24"/>
          <w:szCs w:val="24"/>
          <w:lang w:eastAsia="x-none"/>
        </w:rPr>
        <w:t>.</w:t>
      </w:r>
    </w:p>
    <w:p w14:paraId="0D293E87" w14:textId="6B975CE2" w:rsidR="00BB6DD7" w:rsidRPr="003F10B6" w:rsidRDefault="005E009D" w:rsidP="00BB6DD7">
      <w:pPr>
        <w:spacing w:line="360" w:lineRule="auto"/>
        <w:ind w:firstLine="567"/>
        <w:jc w:val="both"/>
        <w:rPr>
          <w:color w:val="000000" w:themeColor="text1"/>
          <w:sz w:val="24"/>
          <w:szCs w:val="24"/>
          <w:lang w:eastAsia="x-none"/>
        </w:rPr>
      </w:pPr>
      <w:r w:rsidRPr="00944609">
        <w:rPr>
          <w:color w:val="000000" w:themeColor="text1"/>
          <w:sz w:val="24"/>
          <w:szCs w:val="24"/>
          <w:lang w:eastAsia="x-none"/>
        </w:rPr>
        <w:t xml:space="preserve">Взаимодействие </w:t>
      </w:r>
      <w:r w:rsidR="009D5540" w:rsidRPr="00944609">
        <w:rPr>
          <w:color w:val="000000" w:themeColor="text1"/>
          <w:sz w:val="24"/>
          <w:szCs w:val="24"/>
          <w:lang w:eastAsia="x-none"/>
        </w:rPr>
        <w:t>ОА</w:t>
      </w:r>
      <w:r w:rsidRPr="00944609">
        <w:rPr>
          <w:color w:val="000000" w:themeColor="text1"/>
          <w:sz w:val="24"/>
          <w:szCs w:val="24"/>
          <w:lang w:eastAsia="x-none"/>
        </w:rPr>
        <w:t xml:space="preserve">- членов </w:t>
      </w:r>
      <w:r w:rsidR="008141ED" w:rsidRPr="00944609">
        <w:rPr>
          <w:color w:val="000000" w:themeColor="text1"/>
          <w:sz w:val="24"/>
          <w:szCs w:val="24"/>
          <w:lang w:eastAsia="x-none"/>
        </w:rPr>
        <w:t>EAAC</w:t>
      </w:r>
      <w:r w:rsidR="00DA760A" w:rsidRPr="00944609">
        <w:rPr>
          <w:color w:val="000000" w:themeColor="text1"/>
          <w:sz w:val="24"/>
          <w:szCs w:val="24"/>
          <w:lang w:eastAsia="x-none"/>
        </w:rPr>
        <w:t xml:space="preserve"> </w:t>
      </w:r>
      <w:r w:rsidR="00BB6DD7" w:rsidRPr="003F10B6">
        <w:rPr>
          <w:color w:val="000000" w:themeColor="text1"/>
          <w:sz w:val="24"/>
          <w:szCs w:val="24"/>
          <w:lang w:eastAsia="x-none"/>
        </w:rPr>
        <w:t>при осуществлении трансграничной аккредитации нацелено на предотвращение дублирования работ по аккредитации в рамках евразийск</w:t>
      </w:r>
      <w:r w:rsidR="00FE575A" w:rsidRPr="003F10B6">
        <w:rPr>
          <w:color w:val="000000" w:themeColor="text1"/>
          <w:sz w:val="24"/>
          <w:szCs w:val="24"/>
          <w:lang w:eastAsia="x-none"/>
        </w:rPr>
        <w:t>о</w:t>
      </w:r>
      <w:r w:rsidR="00BB6DD7" w:rsidRPr="003F10B6">
        <w:rPr>
          <w:color w:val="000000" w:themeColor="text1"/>
          <w:sz w:val="24"/>
          <w:szCs w:val="24"/>
          <w:lang w:eastAsia="x-none"/>
        </w:rPr>
        <w:t>го региона.</w:t>
      </w:r>
    </w:p>
    <w:p w14:paraId="0A5B561B" w14:textId="02507B44" w:rsidR="00AF17CA" w:rsidRPr="00944609" w:rsidRDefault="00AF17CA" w:rsidP="00486885">
      <w:pPr>
        <w:spacing w:line="360" w:lineRule="auto"/>
        <w:ind w:firstLine="567"/>
        <w:jc w:val="both"/>
        <w:rPr>
          <w:color w:val="000000" w:themeColor="text1"/>
          <w:sz w:val="24"/>
          <w:szCs w:val="24"/>
          <w:lang w:eastAsia="x-none"/>
        </w:rPr>
      </w:pPr>
    </w:p>
    <w:p w14:paraId="6D02FAA9" w14:textId="1326E101" w:rsidR="000461C0" w:rsidRDefault="00944609" w:rsidP="00325AA5">
      <w:pPr>
        <w:pStyle w:val="2"/>
        <w:spacing w:before="0" w:line="360" w:lineRule="auto"/>
        <w:ind w:firstLine="567"/>
        <w:rPr>
          <w:color w:val="000000" w:themeColor="text1"/>
          <w:sz w:val="24"/>
          <w:szCs w:val="23"/>
        </w:rPr>
      </w:pPr>
      <w:bookmarkStart w:id="5" w:name="_Toc19798849"/>
      <w:proofErr w:type="gramStart"/>
      <w:r w:rsidRPr="00944609">
        <w:rPr>
          <w:color w:val="000000" w:themeColor="text1"/>
          <w:sz w:val="24"/>
          <w:szCs w:val="24"/>
          <w:lang w:eastAsia="x-none"/>
        </w:rPr>
        <w:t>4</w:t>
      </w:r>
      <w:r w:rsidR="000461C0" w:rsidRPr="00944609">
        <w:rPr>
          <w:color w:val="000000" w:themeColor="text1"/>
          <w:sz w:val="24"/>
          <w:szCs w:val="24"/>
          <w:lang w:eastAsia="x-none"/>
        </w:rPr>
        <w:t>.</w:t>
      </w:r>
      <w:r w:rsidR="00BF20B2" w:rsidRPr="00944609">
        <w:rPr>
          <w:color w:val="000000" w:themeColor="text1"/>
          <w:sz w:val="24"/>
          <w:szCs w:val="24"/>
          <w:lang w:eastAsia="x-none"/>
        </w:rPr>
        <w:t>2</w:t>
      </w:r>
      <w:r w:rsidR="000461C0" w:rsidRPr="00944609">
        <w:rPr>
          <w:b w:val="0"/>
          <w:i/>
          <w:color w:val="000000" w:themeColor="text1"/>
          <w:sz w:val="24"/>
          <w:szCs w:val="24"/>
          <w:lang w:eastAsia="x-none"/>
        </w:rPr>
        <w:t xml:space="preserve">  </w:t>
      </w:r>
      <w:r w:rsidR="000461C0" w:rsidRPr="00944609">
        <w:rPr>
          <w:color w:val="000000" w:themeColor="text1"/>
          <w:sz w:val="24"/>
          <w:szCs w:val="23"/>
        </w:rPr>
        <w:t>Заявка</w:t>
      </w:r>
      <w:proofErr w:type="gramEnd"/>
      <w:r w:rsidR="000461C0" w:rsidRPr="00944609">
        <w:rPr>
          <w:color w:val="000000" w:themeColor="text1"/>
          <w:sz w:val="24"/>
          <w:szCs w:val="23"/>
        </w:rPr>
        <w:t xml:space="preserve"> на аккредитацию и анализ ресурсов.</w:t>
      </w:r>
      <w:bookmarkEnd w:id="5"/>
    </w:p>
    <w:p w14:paraId="4FB3054F" w14:textId="5B789104" w:rsidR="00FE575A" w:rsidRPr="001A6A98" w:rsidRDefault="00FE575A" w:rsidP="00FE575A">
      <w:pPr>
        <w:spacing w:line="360" w:lineRule="auto"/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4</w:t>
      </w:r>
      <w:r w:rsidRPr="001A6A98">
        <w:rPr>
          <w:sz w:val="24"/>
          <w:szCs w:val="24"/>
          <w:lang w:eastAsia="x-none"/>
        </w:rPr>
        <w:t xml:space="preserve">.2.1 ОА </w:t>
      </w:r>
      <w:r w:rsidRPr="001A6A98">
        <w:rPr>
          <w:color w:val="000000" w:themeColor="text1"/>
          <w:sz w:val="24"/>
          <w:szCs w:val="24"/>
          <w:lang w:eastAsia="x-none"/>
        </w:rPr>
        <w:t xml:space="preserve">может </w:t>
      </w:r>
      <w:r w:rsidRPr="001A6A98">
        <w:rPr>
          <w:sz w:val="24"/>
          <w:szCs w:val="24"/>
          <w:lang w:eastAsia="x-none"/>
        </w:rPr>
        <w:t xml:space="preserve">принять заявку на аккредитацию от </w:t>
      </w:r>
      <w:r w:rsidRPr="001A6A98">
        <w:rPr>
          <w:color w:val="000000" w:themeColor="text1"/>
          <w:sz w:val="24"/>
          <w:szCs w:val="24"/>
          <w:lang w:eastAsia="x-none"/>
        </w:rPr>
        <w:t>зарубежного</w:t>
      </w:r>
      <w:r w:rsidRPr="001A6A98">
        <w:rPr>
          <w:sz w:val="24"/>
          <w:szCs w:val="24"/>
          <w:lang w:eastAsia="x-none"/>
        </w:rPr>
        <w:t xml:space="preserve"> ООС, в случаях когда:</w:t>
      </w:r>
    </w:p>
    <w:p w14:paraId="14DB6F6E" w14:textId="299693E1" w:rsidR="00FE575A" w:rsidRPr="001A6A98" w:rsidRDefault="00FE575A" w:rsidP="00FE575A">
      <w:pPr>
        <w:widowControl w:val="0"/>
        <w:spacing w:line="360" w:lineRule="auto"/>
        <w:ind w:firstLine="567"/>
        <w:jc w:val="both"/>
        <w:rPr>
          <w:color w:val="000000" w:themeColor="text1"/>
          <w:sz w:val="24"/>
          <w:szCs w:val="24"/>
          <w:lang w:eastAsia="x-none"/>
        </w:rPr>
      </w:pPr>
      <w:r w:rsidRPr="001A6A98">
        <w:rPr>
          <w:sz w:val="24"/>
          <w:szCs w:val="24"/>
          <w:lang w:eastAsia="x-none"/>
        </w:rPr>
        <w:t>4.2.1.</w:t>
      </w:r>
      <w:r w:rsidR="001A6A98">
        <w:rPr>
          <w:sz w:val="24"/>
          <w:szCs w:val="24"/>
          <w:lang w:eastAsia="x-none"/>
        </w:rPr>
        <w:t>1</w:t>
      </w:r>
      <w:r w:rsidRPr="001A6A98">
        <w:rPr>
          <w:sz w:val="24"/>
          <w:szCs w:val="24"/>
          <w:lang w:eastAsia="x-none"/>
        </w:rPr>
        <w:t xml:space="preserve"> ОА- член ЕААС не </w:t>
      </w:r>
      <w:r w:rsidR="001A6A98" w:rsidRPr="001A6A98">
        <w:rPr>
          <w:b/>
          <w:bCs/>
          <w:i/>
          <w:iCs/>
          <w:color w:val="000000" w:themeColor="text1"/>
          <w:sz w:val="24"/>
          <w:szCs w:val="24"/>
          <w:lang w:val="ru-KG" w:eastAsia="x-none"/>
        </w:rPr>
        <w:t>осуществляет аккредитацию в требуемой области</w:t>
      </w:r>
      <w:r w:rsidRPr="001A6A98">
        <w:rPr>
          <w:color w:val="000000" w:themeColor="text1"/>
          <w:sz w:val="24"/>
          <w:szCs w:val="24"/>
          <w:lang w:eastAsia="x-none"/>
        </w:rPr>
        <w:t>;</w:t>
      </w:r>
    </w:p>
    <w:p w14:paraId="414E93F8" w14:textId="070B3F04" w:rsidR="00FE575A" w:rsidRPr="001A6A98" w:rsidRDefault="00FE575A" w:rsidP="00FE575A">
      <w:pPr>
        <w:widowControl w:val="0"/>
        <w:spacing w:line="360" w:lineRule="auto"/>
        <w:ind w:firstLine="567"/>
        <w:jc w:val="both"/>
        <w:rPr>
          <w:sz w:val="24"/>
          <w:szCs w:val="24"/>
          <w:lang w:eastAsia="x-none"/>
        </w:rPr>
      </w:pPr>
      <w:proofErr w:type="gramStart"/>
      <w:r w:rsidRPr="001A6A98">
        <w:rPr>
          <w:sz w:val="24"/>
          <w:szCs w:val="24"/>
          <w:lang w:eastAsia="x-none"/>
        </w:rPr>
        <w:t>4.2.1.</w:t>
      </w:r>
      <w:r w:rsidR="001A6A98">
        <w:rPr>
          <w:sz w:val="24"/>
          <w:szCs w:val="24"/>
          <w:lang w:eastAsia="x-none"/>
        </w:rPr>
        <w:t>2</w:t>
      </w:r>
      <w:r w:rsidRPr="001A6A98">
        <w:rPr>
          <w:sz w:val="24"/>
          <w:szCs w:val="24"/>
          <w:lang w:eastAsia="x-none"/>
        </w:rPr>
        <w:t xml:space="preserve">  </w:t>
      </w:r>
      <w:r w:rsidRPr="001A6A98">
        <w:rPr>
          <w:color w:val="000000" w:themeColor="text1"/>
          <w:sz w:val="24"/>
          <w:szCs w:val="24"/>
          <w:lang w:eastAsia="x-none"/>
        </w:rPr>
        <w:t>местный</w:t>
      </w:r>
      <w:proofErr w:type="gramEnd"/>
      <w:r w:rsidRPr="001A6A98">
        <w:rPr>
          <w:color w:val="000000" w:themeColor="text1"/>
          <w:sz w:val="24"/>
          <w:szCs w:val="24"/>
          <w:lang w:eastAsia="x-none"/>
        </w:rPr>
        <w:t xml:space="preserve"> </w:t>
      </w:r>
      <w:r w:rsidRPr="001A6A98">
        <w:rPr>
          <w:sz w:val="24"/>
          <w:szCs w:val="24"/>
          <w:lang w:eastAsia="x-none"/>
        </w:rPr>
        <w:t>ОА</w:t>
      </w:r>
      <w:r w:rsidR="00983A03">
        <w:rPr>
          <w:sz w:val="24"/>
          <w:szCs w:val="24"/>
          <w:lang w:eastAsia="x-none"/>
        </w:rPr>
        <w:t xml:space="preserve">- </w:t>
      </w:r>
      <w:r w:rsidRPr="001A6A98">
        <w:rPr>
          <w:sz w:val="24"/>
          <w:szCs w:val="24"/>
          <w:lang w:eastAsia="x-none"/>
        </w:rPr>
        <w:t>чл</w:t>
      </w:r>
      <w:r w:rsidRPr="001A6A98">
        <w:rPr>
          <w:color w:val="000000" w:themeColor="text1"/>
          <w:sz w:val="24"/>
          <w:szCs w:val="24"/>
          <w:lang w:eastAsia="x-none"/>
        </w:rPr>
        <w:t>ен</w:t>
      </w:r>
      <w:r w:rsidRPr="001A6A98">
        <w:rPr>
          <w:color w:val="0070C0"/>
          <w:sz w:val="24"/>
          <w:szCs w:val="24"/>
          <w:lang w:eastAsia="x-none"/>
        </w:rPr>
        <w:t xml:space="preserve"> </w:t>
      </w:r>
      <w:r w:rsidRPr="001A6A98">
        <w:rPr>
          <w:sz w:val="24"/>
          <w:szCs w:val="24"/>
          <w:lang w:eastAsia="x-none"/>
        </w:rPr>
        <w:t xml:space="preserve">EAAC не является подписантом </w:t>
      </w:r>
      <w:r w:rsidR="00EA37FE" w:rsidRPr="001A6A98">
        <w:rPr>
          <w:sz w:val="24"/>
          <w:szCs w:val="24"/>
          <w:lang w:eastAsia="x-none"/>
        </w:rPr>
        <w:t>договоренностей</w:t>
      </w:r>
      <w:r w:rsidRPr="001A6A98">
        <w:rPr>
          <w:sz w:val="24"/>
          <w:szCs w:val="24"/>
          <w:lang w:eastAsia="x-none"/>
        </w:rPr>
        <w:t xml:space="preserve"> ILAC </w:t>
      </w:r>
      <w:r w:rsidRPr="001A6A98">
        <w:rPr>
          <w:sz w:val="24"/>
          <w:szCs w:val="24"/>
          <w:lang w:val="en-US" w:eastAsia="x-none"/>
        </w:rPr>
        <w:t>MRA</w:t>
      </w:r>
      <w:r w:rsidRPr="001A6A98">
        <w:rPr>
          <w:sz w:val="24"/>
          <w:szCs w:val="24"/>
          <w:lang w:eastAsia="x-none"/>
        </w:rPr>
        <w:t xml:space="preserve">/IAF </w:t>
      </w:r>
      <w:r w:rsidRPr="001A6A98">
        <w:rPr>
          <w:sz w:val="24"/>
          <w:szCs w:val="24"/>
          <w:lang w:val="en-US" w:eastAsia="x-none"/>
        </w:rPr>
        <w:t>MLA</w:t>
      </w:r>
      <w:r w:rsidRPr="001A6A98">
        <w:rPr>
          <w:sz w:val="24"/>
          <w:szCs w:val="24"/>
          <w:lang w:eastAsia="x-none"/>
        </w:rPr>
        <w:t>;</w:t>
      </w:r>
    </w:p>
    <w:p w14:paraId="7E8F7618" w14:textId="31C69533" w:rsidR="00FE575A" w:rsidRPr="001A6A98" w:rsidRDefault="00FE575A" w:rsidP="00FE575A">
      <w:pPr>
        <w:spacing w:line="360" w:lineRule="auto"/>
        <w:ind w:firstLine="567"/>
        <w:jc w:val="both"/>
        <w:rPr>
          <w:sz w:val="24"/>
          <w:szCs w:val="23"/>
        </w:rPr>
      </w:pPr>
      <w:proofErr w:type="gramStart"/>
      <w:r w:rsidRPr="001A6A98">
        <w:rPr>
          <w:sz w:val="24"/>
          <w:szCs w:val="23"/>
        </w:rPr>
        <w:t xml:space="preserve">4.2.2  </w:t>
      </w:r>
      <w:r w:rsidRPr="001A6A98">
        <w:rPr>
          <w:color w:val="000000" w:themeColor="text1"/>
          <w:sz w:val="24"/>
          <w:szCs w:val="23"/>
        </w:rPr>
        <w:t>Прежде</w:t>
      </w:r>
      <w:proofErr w:type="gramEnd"/>
      <w:r w:rsidRPr="001A6A98">
        <w:rPr>
          <w:color w:val="000000" w:themeColor="text1"/>
          <w:sz w:val="24"/>
          <w:szCs w:val="23"/>
        </w:rPr>
        <w:t xml:space="preserve"> чем принять заявку</w:t>
      </w:r>
      <w:r w:rsidRPr="001A6A98">
        <w:rPr>
          <w:sz w:val="24"/>
          <w:szCs w:val="24"/>
          <w:lang w:eastAsia="x-none"/>
        </w:rPr>
        <w:t>, зарубежный</w:t>
      </w:r>
      <w:r w:rsidRPr="001A6A98">
        <w:rPr>
          <w:sz w:val="24"/>
          <w:szCs w:val="23"/>
        </w:rPr>
        <w:t xml:space="preserve"> ОА должен принять следующие меры:</w:t>
      </w:r>
    </w:p>
    <w:p w14:paraId="1CEF985A" w14:textId="64D6B2F6" w:rsidR="00FE575A" w:rsidRPr="005057C3" w:rsidRDefault="00FE575A" w:rsidP="005057C3">
      <w:pPr>
        <w:widowControl w:val="0"/>
        <w:spacing w:line="360" w:lineRule="auto"/>
        <w:ind w:firstLine="567"/>
        <w:jc w:val="both"/>
        <w:rPr>
          <w:b/>
          <w:bCs/>
          <w:i/>
          <w:iCs/>
          <w:color w:val="000000" w:themeColor="text1"/>
          <w:sz w:val="24"/>
          <w:szCs w:val="24"/>
          <w:lang w:eastAsia="x-none"/>
        </w:rPr>
      </w:pPr>
      <w:r w:rsidRPr="001A6A98">
        <w:rPr>
          <w:color w:val="000000" w:themeColor="text1"/>
          <w:sz w:val="24"/>
          <w:szCs w:val="24"/>
        </w:rPr>
        <w:lastRenderedPageBreak/>
        <w:t xml:space="preserve">4.2.2.1 </w:t>
      </w:r>
      <w:r w:rsidR="001A6A98" w:rsidRPr="005057C3">
        <w:rPr>
          <w:b/>
          <w:bCs/>
          <w:i/>
          <w:iCs/>
          <w:color w:val="000000" w:themeColor="text1"/>
          <w:sz w:val="24"/>
          <w:szCs w:val="24"/>
          <w:lang w:eastAsia="x-none"/>
        </w:rPr>
        <w:t>Местный ОА- член ЕААС обязан уведомлять другой ОА-члена ЕААС о факте обращения имеющего государственную регистрацию в его стране заявителя/органа по оценке соответствия, а также необходимо предоставить возможность представителям соответствующего органа по аккредитации участвовать в качестве наблюдателей при проведении оценки</w:t>
      </w:r>
      <w:r w:rsidRPr="001A6A98">
        <w:rPr>
          <w:color w:val="000000" w:themeColor="text1"/>
          <w:sz w:val="24"/>
          <w:szCs w:val="24"/>
        </w:rPr>
        <w:t>;</w:t>
      </w:r>
    </w:p>
    <w:p w14:paraId="2EB488B1" w14:textId="1B9C62A2" w:rsidR="00FE575A" w:rsidRPr="001A6A98" w:rsidRDefault="00FE575A" w:rsidP="00FE575A">
      <w:pPr>
        <w:spacing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1A6A98">
        <w:rPr>
          <w:color w:val="000000" w:themeColor="text1"/>
          <w:sz w:val="24"/>
          <w:szCs w:val="24"/>
        </w:rPr>
        <w:t xml:space="preserve">4.2.2.2 Оценить наличие у местного органа по аккредитации статуса участника </w:t>
      </w:r>
      <w:r w:rsidR="00EA37FE" w:rsidRPr="001A6A98">
        <w:rPr>
          <w:color w:val="000000" w:themeColor="text1"/>
          <w:sz w:val="24"/>
          <w:szCs w:val="24"/>
        </w:rPr>
        <w:t>договоренностей</w:t>
      </w:r>
      <w:r w:rsidRPr="001A6A98">
        <w:rPr>
          <w:color w:val="000000" w:themeColor="text1"/>
          <w:sz w:val="24"/>
          <w:szCs w:val="24"/>
        </w:rPr>
        <w:t xml:space="preserve"> ILAC MRA/ IAF MLA и охвата соответствующей области аккредитации;</w:t>
      </w:r>
    </w:p>
    <w:p w14:paraId="5EECB987" w14:textId="6C434047" w:rsidR="00FE575A" w:rsidRPr="001A6A98" w:rsidRDefault="00FE575A" w:rsidP="00FE575A">
      <w:pPr>
        <w:spacing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1A6A98">
        <w:rPr>
          <w:color w:val="000000" w:themeColor="text1"/>
          <w:sz w:val="24"/>
          <w:szCs w:val="24"/>
        </w:rPr>
        <w:t xml:space="preserve">4.2.2.3 Рассмотреть возможность взаимодействия с местным органом по аккредитации, включая проведение </w:t>
      </w:r>
      <w:r w:rsidRPr="005057C3">
        <w:rPr>
          <w:color w:val="000000" w:themeColor="text1"/>
          <w:sz w:val="24"/>
          <w:szCs w:val="24"/>
        </w:rPr>
        <w:t xml:space="preserve">совместной или </w:t>
      </w:r>
      <w:r w:rsidR="000971F8" w:rsidRPr="000971F8">
        <w:rPr>
          <w:b/>
          <w:bCs/>
          <w:i/>
          <w:iCs/>
          <w:color w:val="000000" w:themeColor="text1"/>
          <w:sz w:val="24"/>
          <w:szCs w:val="24"/>
        </w:rPr>
        <w:t>участие представителей местного ОА в оценке в качестве наблюдателя</w:t>
      </w:r>
      <w:r w:rsidRPr="005057C3">
        <w:rPr>
          <w:color w:val="000000" w:themeColor="text1"/>
          <w:sz w:val="24"/>
          <w:szCs w:val="24"/>
        </w:rPr>
        <w:t>;</w:t>
      </w:r>
    </w:p>
    <w:p w14:paraId="3A9657F8" w14:textId="4D2BF9FA" w:rsidR="00FE575A" w:rsidRPr="001A6A98" w:rsidRDefault="00FE575A" w:rsidP="00FE575A">
      <w:pPr>
        <w:spacing w:line="360" w:lineRule="auto"/>
        <w:ind w:firstLine="567"/>
        <w:jc w:val="both"/>
        <w:rPr>
          <w:color w:val="000000" w:themeColor="text1"/>
          <w:sz w:val="24"/>
          <w:szCs w:val="24"/>
        </w:rPr>
      </w:pPr>
      <w:r w:rsidRPr="001A6A98">
        <w:rPr>
          <w:color w:val="000000" w:themeColor="text1"/>
          <w:sz w:val="24"/>
          <w:szCs w:val="24"/>
        </w:rPr>
        <w:t>4.2.2.4</w:t>
      </w:r>
      <w:r w:rsidR="00DB54D3">
        <w:rPr>
          <w:color w:val="000000" w:themeColor="text1"/>
          <w:sz w:val="24"/>
          <w:szCs w:val="24"/>
        </w:rPr>
        <w:t xml:space="preserve"> </w:t>
      </w:r>
      <w:r w:rsidRPr="001A6A98">
        <w:rPr>
          <w:color w:val="000000" w:themeColor="text1"/>
          <w:sz w:val="24"/>
          <w:szCs w:val="24"/>
        </w:rPr>
        <w:t>Получить согласие заявителя на возможное участие представителей местного органа по аккредитации в оценке в качестве наблюдателей;</w:t>
      </w:r>
    </w:p>
    <w:p w14:paraId="34B99C76" w14:textId="3C3043FF" w:rsidR="00FE575A" w:rsidRDefault="00FE575A" w:rsidP="00FE575A">
      <w:pPr>
        <w:spacing w:line="360" w:lineRule="auto"/>
        <w:ind w:firstLine="567"/>
        <w:jc w:val="both"/>
        <w:rPr>
          <w:color w:val="000000" w:themeColor="text1"/>
          <w:sz w:val="24"/>
          <w:szCs w:val="24"/>
        </w:rPr>
      </w:pPr>
      <w:proofErr w:type="gramStart"/>
      <w:r w:rsidRPr="001A6A98">
        <w:rPr>
          <w:color w:val="000000" w:themeColor="text1"/>
          <w:sz w:val="24"/>
          <w:szCs w:val="24"/>
        </w:rPr>
        <w:t>4.2.2.5</w:t>
      </w:r>
      <w:r w:rsidR="00DB54D3">
        <w:rPr>
          <w:color w:val="000000" w:themeColor="text1"/>
          <w:sz w:val="24"/>
          <w:szCs w:val="24"/>
        </w:rPr>
        <w:t xml:space="preserve"> </w:t>
      </w:r>
      <w:r w:rsidRPr="001A6A98">
        <w:rPr>
          <w:color w:val="000000" w:themeColor="text1"/>
          <w:sz w:val="24"/>
          <w:szCs w:val="24"/>
        </w:rPr>
        <w:t xml:space="preserve"> Убедиться</w:t>
      </w:r>
      <w:proofErr w:type="gramEnd"/>
      <w:r w:rsidRPr="001A6A98">
        <w:rPr>
          <w:color w:val="000000" w:themeColor="text1"/>
          <w:sz w:val="24"/>
          <w:szCs w:val="24"/>
        </w:rPr>
        <w:t xml:space="preserve">, что действия </w:t>
      </w:r>
      <w:r w:rsidR="00333D37" w:rsidRPr="00333D37">
        <w:rPr>
          <w:b/>
          <w:bCs/>
          <w:i/>
          <w:iCs/>
          <w:color w:val="000000" w:themeColor="text1"/>
          <w:sz w:val="24"/>
          <w:szCs w:val="24"/>
        </w:rPr>
        <w:t>в отношении</w:t>
      </w:r>
      <w:r w:rsidRPr="001A6A98">
        <w:rPr>
          <w:color w:val="000000" w:themeColor="text1"/>
          <w:sz w:val="24"/>
          <w:szCs w:val="24"/>
        </w:rPr>
        <w:t xml:space="preserve"> аккредитации соответствуют положениям настоящей политики и принципам сотрудничества между органами по аккредитации — членами ЕААС.</w:t>
      </w:r>
    </w:p>
    <w:p w14:paraId="34D2A1BB" w14:textId="77777777" w:rsidR="00A66381" w:rsidRDefault="00A66381" w:rsidP="00FE575A">
      <w:pPr>
        <w:spacing w:line="360" w:lineRule="auto"/>
        <w:ind w:firstLine="567"/>
        <w:jc w:val="both"/>
        <w:rPr>
          <w:color w:val="000000" w:themeColor="text1"/>
          <w:sz w:val="24"/>
          <w:szCs w:val="24"/>
        </w:rPr>
      </w:pPr>
    </w:p>
    <w:p w14:paraId="4FB42CC3" w14:textId="77777777" w:rsidR="00FE575A" w:rsidRPr="00AA6F90" w:rsidRDefault="00FE575A" w:rsidP="00FE575A">
      <w:pPr>
        <w:pStyle w:val="2"/>
        <w:spacing w:before="0" w:line="360" w:lineRule="auto"/>
        <w:ind w:firstLine="567"/>
        <w:rPr>
          <w:color w:val="auto"/>
          <w:sz w:val="24"/>
          <w:szCs w:val="23"/>
        </w:rPr>
      </w:pPr>
      <w:r>
        <w:rPr>
          <w:color w:val="auto"/>
          <w:sz w:val="24"/>
          <w:szCs w:val="24"/>
          <w:lang w:eastAsia="x-none"/>
        </w:rPr>
        <w:t>4</w:t>
      </w:r>
      <w:r w:rsidRPr="00AA6F90">
        <w:rPr>
          <w:color w:val="auto"/>
          <w:sz w:val="24"/>
          <w:szCs w:val="24"/>
          <w:lang w:eastAsia="x-none"/>
        </w:rPr>
        <w:t xml:space="preserve">.3. </w:t>
      </w:r>
      <w:r w:rsidRPr="00AA6F90">
        <w:rPr>
          <w:color w:val="auto"/>
          <w:sz w:val="24"/>
          <w:szCs w:val="23"/>
        </w:rPr>
        <w:t>Взаимодействие с местным Органом по аккредитации</w:t>
      </w:r>
    </w:p>
    <w:p w14:paraId="281EB794" w14:textId="687075F4" w:rsidR="00FE575A" w:rsidRPr="003B6A2D" w:rsidRDefault="00FE575A" w:rsidP="00FE575A">
      <w:pPr>
        <w:widowControl w:val="0"/>
        <w:spacing w:line="360" w:lineRule="auto"/>
        <w:ind w:firstLine="567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  <w:lang w:eastAsia="x-none"/>
        </w:rPr>
        <w:t>4.3.</w:t>
      </w:r>
      <w:r w:rsidR="003B6A2D">
        <w:rPr>
          <w:sz w:val="24"/>
          <w:szCs w:val="24"/>
          <w:lang w:eastAsia="x-none"/>
        </w:rPr>
        <w:t>1</w:t>
      </w:r>
      <w:r w:rsidRPr="00C04FEA">
        <w:rPr>
          <w:i/>
          <w:iCs/>
          <w:color w:val="0070C0"/>
          <w:sz w:val="24"/>
          <w:szCs w:val="24"/>
          <w:lang w:eastAsia="x-none"/>
        </w:rPr>
        <w:t xml:space="preserve"> </w:t>
      </w:r>
      <w:r w:rsidRPr="003B6A2D">
        <w:rPr>
          <w:color w:val="000000" w:themeColor="text1"/>
          <w:sz w:val="24"/>
          <w:szCs w:val="24"/>
        </w:rPr>
        <w:t>Если это допустимо (п.4.2.) и орган по аккредитации - член ЕААС собирается аккредитовать орган по оценке соответствия, расположенный в другой стране региона ЕААС, он обязан проинформировать местный орган по аккредитации и своих намерениях и своевременно предоставлять информацию о ходе соответствующих действий. Зарубежный орган по аккредитации должен предпринять все необходимые меры для обеспечения максимально возможного взаимодействия и сотрудничества с местным органом по аккредитации.</w:t>
      </w:r>
    </w:p>
    <w:p w14:paraId="3D7575A4" w14:textId="500199A7" w:rsidR="00FE575A" w:rsidRPr="003B6A2D" w:rsidRDefault="00FE575A" w:rsidP="00FE575A">
      <w:pPr>
        <w:widowControl w:val="0"/>
        <w:spacing w:line="360" w:lineRule="auto"/>
        <w:ind w:firstLine="567"/>
        <w:jc w:val="both"/>
        <w:rPr>
          <w:strike/>
          <w:color w:val="000000" w:themeColor="text1"/>
          <w:sz w:val="24"/>
          <w:szCs w:val="24"/>
          <w:lang w:eastAsia="x-none"/>
        </w:rPr>
      </w:pPr>
      <w:r w:rsidRPr="003B6A2D">
        <w:rPr>
          <w:sz w:val="24"/>
          <w:szCs w:val="24"/>
          <w:lang w:eastAsia="x-none"/>
        </w:rPr>
        <w:t>4.3.</w:t>
      </w:r>
      <w:r w:rsidR="003B6A2D" w:rsidRPr="003B6A2D">
        <w:rPr>
          <w:sz w:val="24"/>
          <w:szCs w:val="24"/>
          <w:lang w:eastAsia="x-none"/>
        </w:rPr>
        <w:t>2</w:t>
      </w:r>
      <w:r w:rsidRPr="003B6A2D">
        <w:rPr>
          <w:sz w:val="24"/>
          <w:szCs w:val="24"/>
          <w:lang w:eastAsia="x-none"/>
        </w:rPr>
        <w:t xml:space="preserve"> ОА, являющийся участником </w:t>
      </w:r>
      <w:r w:rsidR="00EA37FE" w:rsidRPr="003B6A2D">
        <w:rPr>
          <w:color w:val="000000" w:themeColor="text1"/>
          <w:sz w:val="24"/>
          <w:szCs w:val="24"/>
        </w:rPr>
        <w:t>Договоренности</w:t>
      </w:r>
      <w:r w:rsidRPr="003B6A2D">
        <w:rPr>
          <w:sz w:val="24"/>
          <w:szCs w:val="24"/>
          <w:lang w:eastAsia="x-none"/>
        </w:rPr>
        <w:t xml:space="preserve"> ILAC MRA/IAF MLA </w:t>
      </w:r>
      <w:r w:rsidRPr="003B6A2D">
        <w:rPr>
          <w:color w:val="000000" w:themeColor="text1"/>
          <w:sz w:val="24"/>
          <w:szCs w:val="24"/>
        </w:rPr>
        <w:t>при принятии решения об оказ</w:t>
      </w:r>
      <w:r w:rsidR="007D32D1" w:rsidRPr="003B6A2D">
        <w:rPr>
          <w:color w:val="000000" w:themeColor="text1"/>
          <w:sz w:val="24"/>
          <w:szCs w:val="24"/>
        </w:rPr>
        <w:t>а</w:t>
      </w:r>
      <w:r w:rsidRPr="003B6A2D">
        <w:rPr>
          <w:color w:val="000000" w:themeColor="text1"/>
          <w:sz w:val="24"/>
          <w:szCs w:val="24"/>
        </w:rPr>
        <w:t>нии</w:t>
      </w:r>
      <w:r w:rsidRPr="003B6A2D">
        <w:rPr>
          <w:sz w:val="24"/>
          <w:szCs w:val="24"/>
          <w:lang w:eastAsia="x-none"/>
        </w:rPr>
        <w:t xml:space="preserve"> услуг по аккредитации за пределами своей </w:t>
      </w:r>
      <w:r w:rsidRPr="003B6A2D">
        <w:rPr>
          <w:color w:val="000000" w:themeColor="text1"/>
          <w:sz w:val="24"/>
          <w:szCs w:val="24"/>
        </w:rPr>
        <w:t xml:space="preserve">национальной юрисдикции, </w:t>
      </w:r>
      <w:r w:rsidRPr="003B6A2D">
        <w:rPr>
          <w:color w:val="000000" w:themeColor="text1"/>
          <w:sz w:val="24"/>
          <w:szCs w:val="24"/>
        </w:rPr>
        <w:lastRenderedPageBreak/>
        <w:t>должен обеспечить привлечение к</w:t>
      </w:r>
      <w:r w:rsidRPr="003B6A2D">
        <w:rPr>
          <w:color w:val="0070C0"/>
          <w:sz w:val="24"/>
          <w:szCs w:val="24"/>
          <w:lang w:eastAsia="x-none"/>
        </w:rPr>
        <w:t xml:space="preserve"> </w:t>
      </w:r>
      <w:r w:rsidRPr="003B6A2D">
        <w:rPr>
          <w:color w:val="000000" w:themeColor="text1"/>
          <w:sz w:val="24"/>
          <w:szCs w:val="24"/>
          <w:lang w:eastAsia="x-none"/>
        </w:rPr>
        <w:t xml:space="preserve">процессу </w:t>
      </w:r>
      <w:r w:rsidRPr="003B6A2D">
        <w:rPr>
          <w:sz w:val="24"/>
          <w:szCs w:val="24"/>
          <w:lang w:eastAsia="x-none"/>
        </w:rPr>
        <w:t xml:space="preserve">аккредитации квалифицированных </w:t>
      </w:r>
      <w:r w:rsidRPr="003B6A2D">
        <w:rPr>
          <w:color w:val="000000" w:themeColor="text1"/>
          <w:sz w:val="24"/>
          <w:szCs w:val="24"/>
        </w:rPr>
        <w:t>специалистов, с уч</w:t>
      </w:r>
      <w:r w:rsidR="00EA37FE" w:rsidRPr="003B6A2D">
        <w:rPr>
          <w:color w:val="000000" w:themeColor="text1"/>
          <w:sz w:val="24"/>
          <w:szCs w:val="24"/>
        </w:rPr>
        <w:t>е</w:t>
      </w:r>
      <w:r w:rsidRPr="003B6A2D">
        <w:rPr>
          <w:color w:val="000000" w:themeColor="text1"/>
          <w:sz w:val="24"/>
          <w:szCs w:val="24"/>
        </w:rPr>
        <w:t>том таких факторов как знание языка, местное законодательство, особенности</w:t>
      </w:r>
      <w:r w:rsidRPr="003B6A2D">
        <w:rPr>
          <w:color w:val="0070C0"/>
          <w:sz w:val="24"/>
          <w:szCs w:val="24"/>
          <w:lang w:eastAsia="x-none"/>
        </w:rPr>
        <w:t xml:space="preserve"> </w:t>
      </w:r>
      <w:r w:rsidRPr="003B6A2D">
        <w:rPr>
          <w:sz w:val="24"/>
          <w:szCs w:val="24"/>
          <w:lang w:eastAsia="x-none"/>
        </w:rPr>
        <w:t>культуры</w:t>
      </w:r>
      <w:r w:rsidR="007D32D1" w:rsidRPr="003B6A2D">
        <w:rPr>
          <w:sz w:val="24"/>
          <w:szCs w:val="24"/>
          <w:lang w:eastAsia="x-none"/>
        </w:rPr>
        <w:t>,</w:t>
      </w:r>
      <w:r w:rsidRPr="003B6A2D">
        <w:rPr>
          <w:sz w:val="24"/>
          <w:szCs w:val="24"/>
          <w:lang w:eastAsia="x-none"/>
        </w:rPr>
        <w:t xml:space="preserve"> а также </w:t>
      </w:r>
      <w:r w:rsidRPr="003B6A2D">
        <w:rPr>
          <w:color w:val="000000" w:themeColor="text1"/>
          <w:sz w:val="24"/>
          <w:szCs w:val="24"/>
        </w:rPr>
        <w:t xml:space="preserve">необходимая </w:t>
      </w:r>
      <w:r w:rsidRPr="003B6A2D">
        <w:rPr>
          <w:sz w:val="24"/>
          <w:szCs w:val="24"/>
          <w:lang w:eastAsia="x-none"/>
        </w:rPr>
        <w:t xml:space="preserve">техническая компетентность. </w:t>
      </w:r>
      <w:r w:rsidRPr="003B6A2D">
        <w:rPr>
          <w:color w:val="000000" w:themeColor="text1"/>
          <w:sz w:val="24"/>
          <w:szCs w:val="24"/>
          <w:lang w:eastAsia="x-none"/>
        </w:rPr>
        <w:t xml:space="preserve">Кроме того, </w:t>
      </w:r>
      <w:r w:rsidR="00AC70DD" w:rsidRPr="003B6A2D">
        <w:rPr>
          <w:sz w:val="24"/>
          <w:szCs w:val="24"/>
          <w:lang w:eastAsia="x-none"/>
        </w:rPr>
        <w:t>з</w:t>
      </w:r>
      <w:r w:rsidRPr="003B6A2D">
        <w:rPr>
          <w:sz w:val="24"/>
          <w:szCs w:val="24"/>
          <w:lang w:eastAsia="x-none"/>
        </w:rPr>
        <w:t xml:space="preserve">арубежный ОА </w:t>
      </w:r>
      <w:r w:rsidRPr="003B6A2D">
        <w:rPr>
          <w:color w:val="000000" w:themeColor="text1"/>
          <w:sz w:val="24"/>
          <w:szCs w:val="24"/>
          <w:lang w:eastAsia="x-none"/>
        </w:rPr>
        <w:t xml:space="preserve">обязан проводить </w:t>
      </w:r>
      <w:r w:rsidRPr="003B6A2D">
        <w:rPr>
          <w:sz w:val="24"/>
          <w:szCs w:val="24"/>
          <w:lang w:eastAsia="x-none"/>
        </w:rPr>
        <w:t>консульт</w:t>
      </w:r>
      <w:r w:rsidRPr="003B6A2D">
        <w:rPr>
          <w:color w:val="000000" w:themeColor="text1"/>
          <w:sz w:val="24"/>
          <w:szCs w:val="24"/>
          <w:lang w:eastAsia="x-none"/>
        </w:rPr>
        <w:t>ации</w:t>
      </w:r>
      <w:r w:rsidRPr="003B6A2D">
        <w:rPr>
          <w:sz w:val="24"/>
          <w:szCs w:val="24"/>
          <w:lang w:eastAsia="x-none"/>
        </w:rPr>
        <w:t xml:space="preserve"> с местным</w:t>
      </w:r>
      <w:r w:rsidRPr="00F53D07">
        <w:rPr>
          <w:sz w:val="24"/>
          <w:szCs w:val="24"/>
          <w:lang w:eastAsia="x-none"/>
        </w:rPr>
        <w:t xml:space="preserve"> ОА и</w:t>
      </w:r>
      <w:r w:rsidRPr="00D501B9">
        <w:t xml:space="preserve"> </w:t>
      </w:r>
      <w:r w:rsidRPr="00AC70DD"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учитывать все </w:t>
      </w:r>
      <w:r w:rsidRPr="003B6A2D">
        <w:rPr>
          <w:color w:val="000000" w:themeColor="text1"/>
          <w:sz w:val="24"/>
          <w:szCs w:val="24"/>
          <w:lang w:eastAsia="x-none"/>
        </w:rPr>
        <w:t>применимые внутренние требования, установленные последним, связанные с проведением аккредитации в условиях соответствующей страны.</w:t>
      </w:r>
    </w:p>
    <w:p w14:paraId="5E2EFC5A" w14:textId="49795D6A" w:rsidR="00FE575A" w:rsidRPr="003B6A2D" w:rsidRDefault="00FE575A" w:rsidP="00FE575A">
      <w:pPr>
        <w:widowControl w:val="0"/>
        <w:spacing w:line="360" w:lineRule="auto"/>
        <w:ind w:firstLine="567"/>
        <w:jc w:val="both"/>
        <w:rPr>
          <w:color w:val="000000" w:themeColor="text1"/>
          <w:sz w:val="24"/>
          <w:szCs w:val="24"/>
          <w:lang w:eastAsia="x-none"/>
        </w:rPr>
      </w:pPr>
      <w:r w:rsidRPr="003B6A2D">
        <w:rPr>
          <w:color w:val="000000" w:themeColor="text1"/>
          <w:sz w:val="24"/>
          <w:szCs w:val="24"/>
          <w:lang w:eastAsia="x-none"/>
        </w:rPr>
        <w:t>4.3.</w:t>
      </w:r>
      <w:r w:rsidR="003B6A2D" w:rsidRPr="003B6A2D">
        <w:rPr>
          <w:color w:val="000000" w:themeColor="text1"/>
          <w:sz w:val="24"/>
          <w:szCs w:val="24"/>
          <w:lang w:eastAsia="x-none"/>
        </w:rPr>
        <w:t>3</w:t>
      </w:r>
      <w:r w:rsidRPr="003B6A2D">
        <w:rPr>
          <w:color w:val="000000" w:themeColor="text1"/>
          <w:sz w:val="24"/>
          <w:szCs w:val="24"/>
          <w:lang w:eastAsia="x-none"/>
        </w:rPr>
        <w:t xml:space="preserve"> </w:t>
      </w:r>
      <w:r w:rsidRPr="003B6A2D">
        <w:rPr>
          <w:color w:val="000000" w:themeColor="text1"/>
          <w:sz w:val="24"/>
          <w:szCs w:val="24"/>
          <w:lang w:eastAsia="en-US"/>
        </w:rPr>
        <w:t xml:space="preserve">В случае невозможности включения специалистов местного ОА в состав группы по оценки зарубежного ОА, представители ОА- члена ЕААС, в стране которого зарегистрирован заявитель/ООС, могут быть приглашены к участию в оценке в качестве </w:t>
      </w:r>
      <w:proofErr w:type="gramStart"/>
      <w:r w:rsidRPr="003B6A2D">
        <w:rPr>
          <w:color w:val="000000" w:themeColor="text1"/>
          <w:sz w:val="24"/>
          <w:szCs w:val="24"/>
          <w:lang w:eastAsia="en-US"/>
        </w:rPr>
        <w:t>наблюдателей  при</w:t>
      </w:r>
      <w:proofErr w:type="gramEnd"/>
      <w:r w:rsidRPr="003B6A2D">
        <w:rPr>
          <w:color w:val="000000" w:themeColor="text1"/>
          <w:sz w:val="24"/>
          <w:szCs w:val="24"/>
          <w:lang w:eastAsia="en-US"/>
        </w:rPr>
        <w:t xml:space="preserve"> наличии согласия заявителя</w:t>
      </w:r>
      <w:r w:rsidRPr="003B6A2D">
        <w:rPr>
          <w:color w:val="000000" w:themeColor="text1"/>
          <w:sz w:val="24"/>
          <w:szCs w:val="24"/>
          <w:lang w:eastAsia="x-none"/>
        </w:rPr>
        <w:t>;</w:t>
      </w:r>
    </w:p>
    <w:p w14:paraId="4B93F87D" w14:textId="096D574C" w:rsidR="00FE575A" w:rsidRPr="003B6A2D" w:rsidRDefault="00FE575A" w:rsidP="00FE575A">
      <w:pPr>
        <w:widowControl w:val="0"/>
        <w:spacing w:line="360" w:lineRule="auto"/>
        <w:ind w:firstLine="567"/>
        <w:jc w:val="both"/>
        <w:rPr>
          <w:color w:val="000000" w:themeColor="text1"/>
          <w:sz w:val="24"/>
          <w:szCs w:val="24"/>
          <w:lang w:eastAsia="en-US"/>
        </w:rPr>
      </w:pPr>
      <w:proofErr w:type="gramStart"/>
      <w:r w:rsidRPr="003B6A2D">
        <w:rPr>
          <w:color w:val="000000" w:themeColor="text1"/>
          <w:sz w:val="24"/>
          <w:szCs w:val="24"/>
          <w:lang w:eastAsia="x-none"/>
        </w:rPr>
        <w:t>4.3.</w:t>
      </w:r>
      <w:r w:rsidR="003B6A2D" w:rsidRPr="003B6A2D">
        <w:rPr>
          <w:color w:val="000000" w:themeColor="text1"/>
          <w:sz w:val="24"/>
          <w:szCs w:val="24"/>
          <w:lang w:eastAsia="en-US"/>
        </w:rPr>
        <w:t>4</w:t>
      </w:r>
      <w:r w:rsidRPr="003B6A2D">
        <w:rPr>
          <w:color w:val="000000" w:themeColor="text1"/>
          <w:sz w:val="24"/>
          <w:szCs w:val="24"/>
          <w:lang w:eastAsia="en-US"/>
        </w:rPr>
        <w:t> </w:t>
      </w:r>
      <w:r w:rsidR="00DB54D3">
        <w:rPr>
          <w:color w:val="000000" w:themeColor="text1"/>
          <w:sz w:val="24"/>
          <w:szCs w:val="24"/>
          <w:lang w:eastAsia="en-US"/>
        </w:rPr>
        <w:t xml:space="preserve"> </w:t>
      </w:r>
      <w:r w:rsidRPr="003B6A2D">
        <w:rPr>
          <w:color w:val="000000" w:themeColor="text1"/>
          <w:sz w:val="24"/>
          <w:szCs w:val="24"/>
          <w:lang w:eastAsia="en-US"/>
        </w:rPr>
        <w:t>В</w:t>
      </w:r>
      <w:proofErr w:type="gramEnd"/>
      <w:r w:rsidRPr="003B6A2D">
        <w:rPr>
          <w:color w:val="000000" w:themeColor="text1"/>
          <w:sz w:val="24"/>
          <w:szCs w:val="24"/>
          <w:lang w:eastAsia="en-US"/>
        </w:rPr>
        <w:t xml:space="preserve"> случае</w:t>
      </w:r>
      <w:r w:rsidRPr="003B6A2D">
        <w:rPr>
          <w:color w:val="000000" w:themeColor="text1"/>
          <w:sz w:val="24"/>
          <w:szCs w:val="24"/>
          <w:lang w:eastAsia="x-none"/>
        </w:rPr>
        <w:t xml:space="preserve"> если местный ОА не является участником </w:t>
      </w:r>
      <w:r w:rsidR="00EA37FE" w:rsidRPr="003B6A2D">
        <w:rPr>
          <w:color w:val="000000" w:themeColor="text1"/>
          <w:sz w:val="24"/>
          <w:szCs w:val="24"/>
          <w:lang w:eastAsia="x-none"/>
        </w:rPr>
        <w:t xml:space="preserve">Договоренности </w:t>
      </w:r>
      <w:r w:rsidRPr="003B6A2D">
        <w:rPr>
          <w:color w:val="000000" w:themeColor="text1"/>
          <w:sz w:val="24"/>
          <w:szCs w:val="24"/>
          <w:lang w:eastAsia="x-none"/>
        </w:rPr>
        <w:t xml:space="preserve">ILAC MRA / IAF MLA </w:t>
      </w:r>
      <w:r w:rsidRPr="003B6A2D">
        <w:rPr>
          <w:color w:val="000000" w:themeColor="text1"/>
          <w:sz w:val="24"/>
          <w:szCs w:val="24"/>
          <w:lang w:eastAsia="en-US"/>
        </w:rPr>
        <w:t>либо</w:t>
      </w:r>
      <w:r w:rsidRPr="003B6A2D">
        <w:rPr>
          <w:color w:val="000000" w:themeColor="text1"/>
          <w:sz w:val="24"/>
          <w:szCs w:val="24"/>
          <w:lang w:eastAsia="x-none"/>
        </w:rPr>
        <w:t xml:space="preserve"> его область </w:t>
      </w:r>
      <w:r w:rsidRPr="003B6A2D">
        <w:rPr>
          <w:color w:val="000000" w:themeColor="text1"/>
          <w:sz w:val="24"/>
          <w:szCs w:val="24"/>
          <w:lang w:eastAsia="en-US"/>
        </w:rPr>
        <w:t>признания не охватывает соответствующую сферу</w:t>
      </w:r>
      <w:r w:rsidRPr="003B6A2D">
        <w:rPr>
          <w:color w:val="000000" w:themeColor="text1"/>
          <w:sz w:val="24"/>
          <w:szCs w:val="24"/>
          <w:lang w:eastAsia="x-none"/>
        </w:rPr>
        <w:t xml:space="preserve">, зарубежный ОА </w:t>
      </w:r>
      <w:r w:rsidRPr="003B6A2D">
        <w:rPr>
          <w:color w:val="000000" w:themeColor="text1"/>
          <w:sz w:val="24"/>
          <w:szCs w:val="24"/>
          <w:lang w:eastAsia="en-US"/>
        </w:rPr>
        <w:t>вправе,</w:t>
      </w:r>
      <w:r w:rsidRPr="003B6A2D">
        <w:rPr>
          <w:color w:val="000000" w:themeColor="text1"/>
          <w:sz w:val="24"/>
          <w:szCs w:val="24"/>
          <w:lang w:eastAsia="x-none"/>
        </w:rPr>
        <w:t xml:space="preserve"> в соответствии с принципами, установленными в настоящей политике, предложить </w:t>
      </w:r>
      <w:r w:rsidRPr="003B6A2D">
        <w:rPr>
          <w:color w:val="000000" w:themeColor="text1"/>
          <w:sz w:val="24"/>
          <w:szCs w:val="24"/>
          <w:lang w:eastAsia="en-US"/>
        </w:rPr>
        <w:t>местному ОА</w:t>
      </w:r>
      <w:r w:rsidRPr="003B6A2D">
        <w:rPr>
          <w:color w:val="000000" w:themeColor="text1"/>
          <w:sz w:val="24"/>
          <w:szCs w:val="24"/>
          <w:lang w:eastAsia="x-none"/>
        </w:rPr>
        <w:t xml:space="preserve"> совместную аккредитацию</w:t>
      </w:r>
      <w:r w:rsidR="007D32D1" w:rsidRPr="003B6A2D">
        <w:rPr>
          <w:color w:val="000000" w:themeColor="text1"/>
          <w:sz w:val="24"/>
          <w:szCs w:val="24"/>
          <w:lang w:eastAsia="x-none"/>
        </w:rPr>
        <w:t>,</w:t>
      </w:r>
      <w:r w:rsidRPr="003B6A2D">
        <w:rPr>
          <w:color w:val="000000" w:themeColor="text1"/>
          <w:sz w:val="24"/>
          <w:szCs w:val="24"/>
          <w:lang w:eastAsia="x-none"/>
        </w:rPr>
        <w:t xml:space="preserve"> в целях обмена </w:t>
      </w:r>
      <w:r w:rsidRPr="003B6A2D">
        <w:rPr>
          <w:color w:val="000000" w:themeColor="text1"/>
          <w:sz w:val="24"/>
          <w:szCs w:val="24"/>
          <w:lang w:eastAsia="en-US"/>
        </w:rPr>
        <w:t>опытом и повышения компетентности;</w:t>
      </w:r>
    </w:p>
    <w:p w14:paraId="06B0AD8D" w14:textId="7BFAE6A1" w:rsidR="00FE575A" w:rsidRPr="003B6A2D" w:rsidRDefault="00FE575A" w:rsidP="00FE575A">
      <w:pPr>
        <w:widowControl w:val="0"/>
        <w:spacing w:line="360" w:lineRule="auto"/>
        <w:ind w:firstLine="567"/>
        <w:jc w:val="both"/>
        <w:rPr>
          <w:strike/>
          <w:color w:val="000000" w:themeColor="text1"/>
          <w:sz w:val="24"/>
          <w:szCs w:val="24"/>
          <w:lang w:eastAsia="x-none"/>
        </w:rPr>
      </w:pPr>
      <w:r w:rsidRPr="003B6A2D">
        <w:rPr>
          <w:color w:val="000000" w:themeColor="text1"/>
          <w:sz w:val="24"/>
          <w:szCs w:val="24"/>
          <w:lang w:eastAsia="x-none"/>
        </w:rPr>
        <w:t>4</w:t>
      </w:r>
      <w:r w:rsidRPr="003B6A2D">
        <w:rPr>
          <w:color w:val="000000" w:themeColor="text1"/>
          <w:sz w:val="24"/>
          <w:szCs w:val="24"/>
        </w:rPr>
        <w:t>.3.</w:t>
      </w:r>
      <w:r w:rsidR="003B6A2D" w:rsidRPr="003B6A2D">
        <w:rPr>
          <w:color w:val="000000" w:themeColor="text1"/>
          <w:sz w:val="24"/>
          <w:szCs w:val="24"/>
        </w:rPr>
        <w:t>5</w:t>
      </w:r>
      <w:r w:rsidRPr="003B6A2D">
        <w:rPr>
          <w:color w:val="000000" w:themeColor="text1"/>
          <w:sz w:val="24"/>
          <w:szCs w:val="24"/>
        </w:rPr>
        <w:t xml:space="preserve"> Принципы взаимодействия </w:t>
      </w:r>
      <w:r w:rsidRPr="006775AD">
        <w:rPr>
          <w:b/>
          <w:bCs/>
          <w:i/>
          <w:iCs/>
          <w:color w:val="000000" w:themeColor="text1"/>
          <w:sz w:val="24"/>
          <w:szCs w:val="24"/>
        </w:rPr>
        <w:t>ОА</w:t>
      </w:r>
      <w:r w:rsidRPr="006775AD">
        <w:rPr>
          <w:b/>
          <w:bCs/>
          <w:i/>
          <w:iCs/>
          <w:color w:val="000000" w:themeColor="text1"/>
          <w:sz w:val="24"/>
          <w:szCs w:val="24"/>
          <w:lang w:eastAsia="x-none"/>
        </w:rPr>
        <w:t>-</w:t>
      </w:r>
      <w:r w:rsidR="006775AD" w:rsidRPr="006775AD"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 </w:t>
      </w:r>
      <w:r w:rsidRPr="006775AD">
        <w:rPr>
          <w:b/>
          <w:bCs/>
          <w:i/>
          <w:iCs/>
          <w:color w:val="000000" w:themeColor="text1"/>
          <w:sz w:val="24"/>
          <w:szCs w:val="24"/>
          <w:lang w:eastAsia="x-none"/>
        </w:rPr>
        <w:t>членов EAAC</w:t>
      </w:r>
      <w:r w:rsidRPr="003B6A2D">
        <w:rPr>
          <w:color w:val="000000" w:themeColor="text1"/>
          <w:sz w:val="24"/>
          <w:szCs w:val="24"/>
          <w:lang w:eastAsia="x-none"/>
        </w:rPr>
        <w:t xml:space="preserve">, установленные в настоящей политике, также распространяются на деятельность по повторной аккредитации и периодической оценке, осуществляемую </w:t>
      </w:r>
      <w:r w:rsidRPr="006775AD">
        <w:rPr>
          <w:b/>
          <w:bCs/>
          <w:i/>
          <w:iCs/>
          <w:color w:val="000000" w:themeColor="text1"/>
          <w:sz w:val="24"/>
          <w:szCs w:val="24"/>
          <w:lang w:eastAsia="x-none"/>
        </w:rPr>
        <w:t>ОА</w:t>
      </w:r>
      <w:r w:rsidR="006775AD" w:rsidRPr="006775AD"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- </w:t>
      </w:r>
      <w:r w:rsidRPr="006775AD">
        <w:rPr>
          <w:b/>
          <w:bCs/>
          <w:i/>
          <w:iCs/>
          <w:color w:val="000000" w:themeColor="text1"/>
          <w:sz w:val="24"/>
          <w:szCs w:val="24"/>
          <w:lang w:eastAsia="x-none"/>
        </w:rPr>
        <w:t>члена EAAC</w:t>
      </w:r>
      <w:r w:rsidRPr="003B6A2D">
        <w:rPr>
          <w:color w:val="000000" w:themeColor="text1"/>
          <w:sz w:val="24"/>
          <w:szCs w:val="24"/>
          <w:lang w:eastAsia="x-none"/>
        </w:rPr>
        <w:t xml:space="preserve"> за пределами своей национальной юрисдикции.</w:t>
      </w:r>
    </w:p>
    <w:p w14:paraId="42FEC168" w14:textId="1AE4756C" w:rsidR="00FE575A" w:rsidRPr="003B6A2D" w:rsidRDefault="00FE575A" w:rsidP="00FE575A">
      <w:pPr>
        <w:widowControl w:val="0"/>
        <w:spacing w:line="360" w:lineRule="auto"/>
        <w:ind w:firstLine="567"/>
        <w:jc w:val="both"/>
        <w:rPr>
          <w:color w:val="000000" w:themeColor="text1"/>
          <w:sz w:val="24"/>
          <w:szCs w:val="24"/>
          <w:lang w:eastAsia="x-none"/>
        </w:rPr>
      </w:pPr>
      <w:r w:rsidRPr="003B6A2D">
        <w:rPr>
          <w:color w:val="000000" w:themeColor="text1"/>
          <w:sz w:val="24"/>
          <w:szCs w:val="24"/>
          <w:lang w:eastAsia="x-none"/>
        </w:rPr>
        <w:t>4.3.</w:t>
      </w:r>
      <w:r w:rsidR="003B6A2D" w:rsidRPr="003B6A2D">
        <w:rPr>
          <w:color w:val="000000" w:themeColor="text1"/>
          <w:sz w:val="24"/>
          <w:szCs w:val="24"/>
          <w:lang w:eastAsia="x-none"/>
        </w:rPr>
        <w:t xml:space="preserve">6 </w:t>
      </w:r>
      <w:r w:rsidRPr="003B6A2D">
        <w:rPr>
          <w:color w:val="000000" w:themeColor="text1"/>
          <w:sz w:val="24"/>
          <w:szCs w:val="24"/>
          <w:lang w:eastAsia="x-none"/>
        </w:rPr>
        <w:t>Передача аккредитации в юрисдикцию местного ОА возможна при условии его присоединения к соответствующе</w:t>
      </w:r>
      <w:r w:rsidR="00EA37FE" w:rsidRPr="003B6A2D">
        <w:rPr>
          <w:color w:val="000000" w:themeColor="text1"/>
          <w:sz w:val="24"/>
          <w:szCs w:val="24"/>
          <w:lang w:eastAsia="x-none"/>
        </w:rPr>
        <w:t xml:space="preserve">й Договоренности </w:t>
      </w:r>
      <w:r w:rsidRPr="003B6A2D">
        <w:rPr>
          <w:color w:val="000000" w:themeColor="text1"/>
          <w:sz w:val="24"/>
          <w:szCs w:val="24"/>
        </w:rPr>
        <w:t>ILAC</w:t>
      </w:r>
      <w:r w:rsidRPr="003B6A2D">
        <w:rPr>
          <w:color w:val="000000" w:themeColor="text1"/>
          <w:sz w:val="24"/>
          <w:szCs w:val="24"/>
          <w:lang w:eastAsia="en-US"/>
        </w:rPr>
        <w:t xml:space="preserve"> </w:t>
      </w:r>
      <w:r w:rsidRPr="003B6A2D">
        <w:rPr>
          <w:color w:val="000000" w:themeColor="text1"/>
          <w:sz w:val="24"/>
          <w:szCs w:val="24"/>
          <w:lang w:val="en-US" w:eastAsia="en-US"/>
        </w:rPr>
        <w:t>MRA</w:t>
      </w:r>
      <w:r w:rsidRPr="003B6A2D">
        <w:rPr>
          <w:color w:val="000000" w:themeColor="text1"/>
          <w:sz w:val="24"/>
          <w:szCs w:val="24"/>
        </w:rPr>
        <w:t>/IAF</w:t>
      </w:r>
      <w:r w:rsidRPr="003B6A2D">
        <w:rPr>
          <w:color w:val="000000" w:themeColor="text1"/>
          <w:sz w:val="24"/>
          <w:szCs w:val="24"/>
          <w:lang w:eastAsia="en-US"/>
        </w:rPr>
        <w:t xml:space="preserve"> </w:t>
      </w:r>
      <w:r w:rsidRPr="003B6A2D">
        <w:rPr>
          <w:color w:val="000000" w:themeColor="text1"/>
          <w:sz w:val="24"/>
          <w:szCs w:val="24"/>
          <w:lang w:val="en-US" w:eastAsia="en-US"/>
        </w:rPr>
        <w:t>MLA</w:t>
      </w:r>
      <w:r w:rsidRPr="003B6A2D">
        <w:rPr>
          <w:color w:val="000000" w:themeColor="text1"/>
          <w:sz w:val="24"/>
          <w:szCs w:val="24"/>
          <w:lang w:eastAsia="x-none"/>
        </w:rPr>
        <w:t xml:space="preserve"> в соответствующей области/сфере, а также при наличии волеизъявления со стороны аккредитованного зарубежом ООС.</w:t>
      </w:r>
    </w:p>
    <w:p w14:paraId="0EA0923A" w14:textId="06A63FE1" w:rsidR="00AF510E" w:rsidRPr="00944609" w:rsidRDefault="00AF510E" w:rsidP="00AF510E">
      <w:pPr>
        <w:spacing w:line="360" w:lineRule="auto"/>
        <w:ind w:firstLine="709"/>
        <w:rPr>
          <w:color w:val="000000" w:themeColor="text1"/>
          <w:sz w:val="16"/>
          <w:szCs w:val="16"/>
        </w:rPr>
      </w:pPr>
    </w:p>
    <w:p w14:paraId="41167FEE" w14:textId="77777777" w:rsidR="007833D7" w:rsidRPr="00944609" w:rsidRDefault="007833D7" w:rsidP="00325AA5">
      <w:pPr>
        <w:pStyle w:val="1"/>
        <w:spacing w:before="0" w:line="360" w:lineRule="auto"/>
        <w:ind w:firstLine="567"/>
        <w:rPr>
          <w:color w:val="000000" w:themeColor="text1"/>
          <w:sz w:val="24"/>
          <w:szCs w:val="24"/>
          <w:lang w:eastAsia="x-none"/>
        </w:rPr>
      </w:pPr>
      <w:bookmarkStart w:id="6" w:name="_Toc19798852"/>
      <w:r w:rsidRPr="00944609">
        <w:rPr>
          <w:color w:val="000000" w:themeColor="text1"/>
          <w:sz w:val="24"/>
          <w:szCs w:val="24"/>
          <w:lang w:eastAsia="x-none"/>
        </w:rPr>
        <w:t xml:space="preserve">5. </w:t>
      </w:r>
      <w:bookmarkEnd w:id="6"/>
      <w:r w:rsidR="003B7E7C" w:rsidRPr="00944609">
        <w:rPr>
          <w:color w:val="000000" w:themeColor="text1"/>
          <w:sz w:val="24"/>
          <w:szCs w:val="24"/>
          <w:lang w:eastAsia="x-none"/>
        </w:rPr>
        <w:t>АВТОРСКИЕ ПРАВА</w:t>
      </w:r>
    </w:p>
    <w:p w14:paraId="2652AB6E" w14:textId="5416DC04" w:rsidR="007833D7" w:rsidRPr="00944609" w:rsidRDefault="00944609" w:rsidP="00944609">
      <w:pPr>
        <w:spacing w:line="360" w:lineRule="auto"/>
        <w:ind w:firstLine="567"/>
        <w:rPr>
          <w:color w:val="000000" w:themeColor="text1"/>
          <w:sz w:val="24"/>
        </w:rPr>
      </w:pPr>
      <w:r w:rsidRPr="00944609">
        <w:rPr>
          <w:color w:val="000000" w:themeColor="text1"/>
          <w:sz w:val="24"/>
          <w:szCs w:val="24"/>
          <w:lang w:eastAsia="x-none"/>
        </w:rPr>
        <w:t xml:space="preserve">Авторские права на данный документ принадлежат ЕААС. Любая публикация, в том числе в сети Интернет, для организаций, не являющихся участниками ЕААС, возможна </w:t>
      </w:r>
      <w:r w:rsidRPr="00944609">
        <w:rPr>
          <w:color w:val="000000" w:themeColor="text1"/>
          <w:sz w:val="24"/>
          <w:szCs w:val="24"/>
          <w:lang w:eastAsia="x-none"/>
        </w:rPr>
        <w:lastRenderedPageBreak/>
        <w:t>только с письменного разрешения секретариата ЕААС и при обязательном указании авторства ЕААС. Запрос для получения разрешения направлять в секретариат по электронной почте: ……_________.</w:t>
      </w:r>
    </w:p>
    <w:sectPr w:rsidR="007833D7" w:rsidRPr="00944609" w:rsidSect="00A156FE">
      <w:headerReference w:type="default" r:id="rId8"/>
      <w:footerReference w:type="default" r:id="rId9"/>
      <w:pgSz w:w="12240" w:h="15840"/>
      <w:pgMar w:top="1134" w:right="851" w:bottom="1134" w:left="1701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5BA04" w14:textId="77777777" w:rsidR="00092ED0" w:rsidRDefault="00092ED0" w:rsidP="0054531D">
      <w:r>
        <w:separator/>
      </w:r>
    </w:p>
  </w:endnote>
  <w:endnote w:type="continuationSeparator" w:id="0">
    <w:p w14:paraId="2BFF0430" w14:textId="77777777" w:rsidR="00092ED0" w:rsidRDefault="00092ED0" w:rsidP="0054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4B426" w14:textId="77777777" w:rsidR="00145982" w:rsidRPr="002562DC" w:rsidRDefault="00145982" w:rsidP="002562DC">
    <w:pPr>
      <w:pBdr>
        <w:top w:val="single" w:sz="12" w:space="1" w:color="auto"/>
      </w:pBdr>
      <w:tabs>
        <w:tab w:val="center" w:pos="-5670"/>
        <w:tab w:val="center" w:pos="4677"/>
        <w:tab w:val="right" w:pos="9355"/>
        <w:tab w:val="right" w:pos="9781"/>
      </w:tabs>
      <w:spacing w:before="120"/>
      <w:ind w:left="-567" w:right="-142" w:firstLine="283"/>
      <w:jc w:val="center"/>
      <w:rPr>
        <w:rFonts w:eastAsiaTheme="minorHAnsi" w:cstheme="minorBidi"/>
        <w:b/>
        <w:i/>
        <w:iCs/>
        <w:sz w:val="20"/>
        <w:szCs w:val="22"/>
        <w:lang w:eastAsia="en-US"/>
      </w:rPr>
    </w:pPr>
    <w:r w:rsidRPr="002562DC">
      <w:rPr>
        <w:rFonts w:eastAsiaTheme="minorHAnsi" w:cstheme="minorBidi"/>
        <w:i/>
        <w:iCs/>
        <w:sz w:val="20"/>
        <w:szCs w:val="22"/>
        <w:lang w:eastAsia="en-US"/>
      </w:rPr>
      <w:t xml:space="preserve">Контролируемый экземпляр размещен на сайте </w:t>
    </w:r>
    <w:r w:rsidR="0072028D" w:rsidRPr="00141BFD">
      <w:rPr>
        <w:rFonts w:eastAsiaTheme="minorHAnsi" w:cstheme="minorBidi"/>
        <w:i/>
        <w:iCs/>
        <w:sz w:val="20"/>
        <w:szCs w:val="22"/>
        <w:lang w:eastAsia="en-US"/>
      </w:rPr>
      <w:t>Евразийского сотрудничества по аккредитации</w:t>
    </w:r>
    <w:r w:rsidRPr="00141BFD">
      <w:rPr>
        <w:rFonts w:eastAsiaTheme="minorHAnsi" w:cstheme="minorBidi"/>
        <w:i/>
        <w:iCs/>
        <w:sz w:val="20"/>
        <w:szCs w:val="22"/>
        <w:lang w:eastAsia="en-US"/>
      </w:rPr>
      <w:t xml:space="preserve"> </w:t>
    </w:r>
  </w:p>
  <w:p w14:paraId="5F0006B6" w14:textId="77777777" w:rsidR="00145982" w:rsidRPr="002562DC" w:rsidRDefault="00145982" w:rsidP="002562DC">
    <w:pPr>
      <w:tabs>
        <w:tab w:val="center" w:pos="4677"/>
        <w:tab w:val="right" w:pos="9355"/>
        <w:tab w:val="right" w:pos="9781"/>
      </w:tabs>
      <w:ind w:left="-567" w:firstLine="283"/>
      <w:jc w:val="center"/>
      <w:rPr>
        <w:rFonts w:eastAsiaTheme="minorHAnsi" w:cstheme="minorBidi"/>
        <w:i/>
        <w:iCs/>
        <w:sz w:val="20"/>
        <w:szCs w:val="22"/>
        <w:lang w:eastAsia="en-US"/>
      </w:rPr>
    </w:pPr>
    <w:r w:rsidRPr="002562DC">
      <w:rPr>
        <w:rFonts w:eastAsiaTheme="minorHAnsi" w:cstheme="minorBidi"/>
        <w:b/>
        <w:i/>
        <w:iCs/>
        <w:sz w:val="20"/>
        <w:szCs w:val="22"/>
        <w:lang w:eastAsia="en-US"/>
      </w:rPr>
      <w:t>Сохраненный или распечатанный документ не является контролируемым экземпляром</w:t>
    </w:r>
  </w:p>
  <w:p w14:paraId="1F0E5AC5" w14:textId="77777777" w:rsidR="00145982" w:rsidRDefault="0014598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A279C" w14:textId="77777777" w:rsidR="00092ED0" w:rsidRDefault="00092ED0" w:rsidP="0054531D">
      <w:r>
        <w:separator/>
      </w:r>
    </w:p>
  </w:footnote>
  <w:footnote w:type="continuationSeparator" w:id="0">
    <w:p w14:paraId="7974F05C" w14:textId="77777777" w:rsidR="00092ED0" w:rsidRDefault="00092ED0" w:rsidP="00545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82330" w14:textId="77777777" w:rsidR="00145982" w:rsidRDefault="00145982">
    <w:pPr>
      <w:pStyle w:val="a3"/>
    </w:pPr>
    <w:r>
      <w:t xml:space="preserve">                                                                                                  </w:t>
    </w:r>
  </w:p>
  <w:tbl>
    <w:tblPr>
      <w:tblStyle w:val="a9"/>
      <w:tblW w:w="0" w:type="auto"/>
      <w:tblInd w:w="-743" w:type="dxa"/>
      <w:tblLook w:val="04A0" w:firstRow="1" w:lastRow="0" w:firstColumn="1" w:lastColumn="0" w:noHBand="0" w:noVBand="1"/>
    </w:tblPr>
    <w:tblGrid>
      <w:gridCol w:w="3936"/>
      <w:gridCol w:w="5515"/>
      <w:gridCol w:w="1196"/>
    </w:tblGrid>
    <w:tr w:rsidR="00145982" w14:paraId="150883F0" w14:textId="77777777" w:rsidTr="00D21F13">
      <w:trPr>
        <w:trHeight w:val="670"/>
      </w:trPr>
      <w:tc>
        <w:tcPr>
          <w:tcW w:w="3119" w:type="dxa"/>
          <w:vMerge w:val="restart"/>
        </w:tcPr>
        <w:p w14:paraId="4FF92EE0" w14:textId="77777777" w:rsidR="00145982" w:rsidRDefault="00145982">
          <w:pPr>
            <w:pStyle w:val="a3"/>
            <w:rPr>
              <w:noProof/>
              <w:sz w:val="20"/>
            </w:rPr>
          </w:pPr>
        </w:p>
        <w:p w14:paraId="258832D3" w14:textId="2C10AFA4" w:rsidR="00145982" w:rsidRDefault="00D73403">
          <w:pPr>
            <w:pStyle w:val="a3"/>
          </w:pPr>
          <w:r w:rsidRPr="00505496">
            <w:rPr>
              <w:noProof/>
            </w:rPr>
            <w:drawing>
              <wp:inline distT="0" distB="0" distL="0" distR="0" wp14:anchorId="3640A992" wp14:editId="79DCF0D9">
                <wp:extent cx="2354580" cy="998220"/>
                <wp:effectExtent l="0" t="0" r="7620" b="0"/>
                <wp:docPr id="1" name="Рисунок 1" descr="C:\Users\RAK_S.S.Chernykh\Desktop\3x\Ресурс 14@3x-1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Users\RAK_S.S.Chernykh\Desktop\3x\Ресурс 14@3x-10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54580" cy="998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2" w:type="dxa"/>
        </w:tcPr>
        <w:p w14:paraId="75128E42" w14:textId="77777777" w:rsidR="00145982" w:rsidRPr="00D21F13" w:rsidRDefault="00145982" w:rsidP="00D21F13">
          <w:pPr>
            <w:pStyle w:val="a3"/>
            <w:jc w:val="center"/>
            <w:rPr>
              <w:b/>
            </w:rPr>
          </w:pPr>
          <w:r w:rsidRPr="00D21F13">
            <w:rPr>
              <w:b/>
            </w:rPr>
            <w:t>ПОЛИТИКА ПО ТРАНСГРАНИЧНОЙ АККРЕДИТАЦИИ</w:t>
          </w:r>
        </w:p>
      </w:tc>
      <w:tc>
        <w:tcPr>
          <w:tcW w:w="1276" w:type="dxa"/>
          <w:vMerge w:val="restart"/>
        </w:tcPr>
        <w:p w14:paraId="63E8705D" w14:textId="77777777" w:rsidR="00145982" w:rsidRPr="00D21F13" w:rsidRDefault="00145982" w:rsidP="00236453">
          <w:pPr>
            <w:pStyle w:val="a3"/>
            <w:jc w:val="right"/>
            <w:rPr>
              <w:sz w:val="18"/>
            </w:rPr>
          </w:pPr>
        </w:p>
        <w:p w14:paraId="672B7953" w14:textId="77777777" w:rsidR="00145982" w:rsidRPr="00D21F13" w:rsidRDefault="00145982" w:rsidP="00236453">
          <w:pPr>
            <w:pStyle w:val="a3"/>
            <w:jc w:val="right"/>
            <w:rPr>
              <w:sz w:val="18"/>
            </w:rPr>
          </w:pPr>
          <w:r w:rsidRPr="00D21F13">
            <w:rPr>
              <w:b/>
              <w:sz w:val="18"/>
            </w:rPr>
            <w:t>стр</w:t>
          </w:r>
          <w:r w:rsidRPr="00D21F13">
            <w:rPr>
              <w:sz w:val="18"/>
            </w:rPr>
            <w:t xml:space="preserve">. </w:t>
          </w:r>
          <w:r w:rsidRPr="00D21F13">
            <w:rPr>
              <w:b/>
              <w:sz w:val="18"/>
            </w:rPr>
            <w:fldChar w:fldCharType="begin"/>
          </w:r>
          <w:r w:rsidRPr="00D21F13">
            <w:rPr>
              <w:b/>
              <w:sz w:val="18"/>
            </w:rPr>
            <w:instrText>PAGE  \* Arabic  \* MERGEFORMAT</w:instrText>
          </w:r>
          <w:r w:rsidRPr="00D21F13">
            <w:rPr>
              <w:b/>
              <w:sz w:val="18"/>
            </w:rPr>
            <w:fldChar w:fldCharType="separate"/>
          </w:r>
          <w:r w:rsidR="006F7AD0">
            <w:rPr>
              <w:b/>
              <w:noProof/>
              <w:sz w:val="18"/>
            </w:rPr>
            <w:t>2</w:t>
          </w:r>
          <w:r w:rsidRPr="00D21F13">
            <w:rPr>
              <w:b/>
              <w:sz w:val="18"/>
            </w:rPr>
            <w:fldChar w:fldCharType="end"/>
          </w:r>
          <w:r w:rsidRPr="00D21F13">
            <w:rPr>
              <w:sz w:val="18"/>
            </w:rPr>
            <w:t xml:space="preserve"> из </w:t>
          </w:r>
          <w:r w:rsidRPr="00D21F13">
            <w:rPr>
              <w:b/>
              <w:sz w:val="18"/>
            </w:rPr>
            <w:fldChar w:fldCharType="begin"/>
          </w:r>
          <w:r w:rsidRPr="00D21F13">
            <w:rPr>
              <w:b/>
              <w:sz w:val="18"/>
            </w:rPr>
            <w:instrText>NUMPAGES  \* Arabic  \* MERGEFORMAT</w:instrText>
          </w:r>
          <w:r w:rsidRPr="00D21F13">
            <w:rPr>
              <w:b/>
              <w:sz w:val="18"/>
            </w:rPr>
            <w:fldChar w:fldCharType="separate"/>
          </w:r>
          <w:r w:rsidR="006F7AD0">
            <w:rPr>
              <w:b/>
              <w:noProof/>
              <w:sz w:val="18"/>
            </w:rPr>
            <w:t>5</w:t>
          </w:r>
          <w:r w:rsidRPr="00D21F13">
            <w:rPr>
              <w:b/>
              <w:sz w:val="18"/>
            </w:rPr>
            <w:fldChar w:fldCharType="end"/>
          </w:r>
        </w:p>
        <w:p w14:paraId="09DA4151" w14:textId="77777777" w:rsidR="00145982" w:rsidRPr="00D21F13" w:rsidRDefault="00145982">
          <w:pPr>
            <w:pStyle w:val="a3"/>
            <w:rPr>
              <w:sz w:val="18"/>
            </w:rPr>
          </w:pPr>
        </w:p>
      </w:tc>
    </w:tr>
    <w:tr w:rsidR="00145982" w14:paraId="55B0FF41" w14:textId="77777777" w:rsidTr="00D21F13">
      <w:trPr>
        <w:trHeight w:val="407"/>
      </w:trPr>
      <w:tc>
        <w:tcPr>
          <w:tcW w:w="3119" w:type="dxa"/>
          <w:vMerge/>
        </w:tcPr>
        <w:p w14:paraId="02BA5AEB" w14:textId="77777777" w:rsidR="00145982" w:rsidRDefault="00145982">
          <w:pPr>
            <w:pStyle w:val="a3"/>
          </w:pPr>
        </w:p>
      </w:tc>
      <w:tc>
        <w:tcPr>
          <w:tcW w:w="5812" w:type="dxa"/>
        </w:tcPr>
        <w:p w14:paraId="423E9CD9" w14:textId="418390A4" w:rsidR="00145982" w:rsidRPr="00DF2537" w:rsidRDefault="00D73403" w:rsidP="00D75039">
          <w:pPr>
            <w:pStyle w:val="a3"/>
            <w:jc w:val="center"/>
            <w:rPr>
              <w:i/>
              <w:sz w:val="20"/>
              <w:szCs w:val="20"/>
            </w:rPr>
          </w:pPr>
          <w:r w:rsidRPr="00D73403">
            <w:rPr>
              <w:i/>
              <w:sz w:val="20"/>
              <w:szCs w:val="20"/>
            </w:rPr>
            <w:t>(№ документа)</w:t>
          </w:r>
        </w:p>
      </w:tc>
      <w:tc>
        <w:tcPr>
          <w:tcW w:w="1276" w:type="dxa"/>
          <w:vMerge/>
        </w:tcPr>
        <w:p w14:paraId="77140281" w14:textId="77777777" w:rsidR="00145982" w:rsidRDefault="00145982" w:rsidP="00236453">
          <w:pPr>
            <w:pStyle w:val="a3"/>
            <w:jc w:val="right"/>
            <w:rPr>
              <w:sz w:val="20"/>
              <w:szCs w:val="20"/>
            </w:rPr>
          </w:pPr>
        </w:p>
      </w:tc>
    </w:tr>
  </w:tbl>
  <w:p w14:paraId="023D4C24" w14:textId="77777777" w:rsidR="00145982" w:rsidRDefault="0014598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26F64"/>
    <w:multiLevelType w:val="hybridMultilevel"/>
    <w:tmpl w:val="491C4916"/>
    <w:lvl w:ilvl="0" w:tplc="4E66E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5510C"/>
    <w:multiLevelType w:val="hybridMultilevel"/>
    <w:tmpl w:val="835CEE80"/>
    <w:lvl w:ilvl="0" w:tplc="4E66E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C3C89"/>
    <w:multiLevelType w:val="hybridMultilevel"/>
    <w:tmpl w:val="4E9AC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285286">
    <w:abstractNumId w:val="2"/>
  </w:num>
  <w:num w:numId="2" w16cid:durableId="1591042160">
    <w:abstractNumId w:val="1"/>
  </w:num>
  <w:num w:numId="3" w16cid:durableId="1744184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531D"/>
    <w:rsid w:val="00000A4F"/>
    <w:rsid w:val="00030BE7"/>
    <w:rsid w:val="00032D18"/>
    <w:rsid w:val="00041DE9"/>
    <w:rsid w:val="00043190"/>
    <w:rsid w:val="000461C0"/>
    <w:rsid w:val="00046EF1"/>
    <w:rsid w:val="00055E78"/>
    <w:rsid w:val="00065D32"/>
    <w:rsid w:val="00071EE5"/>
    <w:rsid w:val="00075F08"/>
    <w:rsid w:val="00092ED0"/>
    <w:rsid w:val="000971F8"/>
    <w:rsid w:val="000A0588"/>
    <w:rsid w:val="000C0648"/>
    <w:rsid w:val="000C0AA1"/>
    <w:rsid w:val="000D6E20"/>
    <w:rsid w:val="000E5510"/>
    <w:rsid w:val="000F6591"/>
    <w:rsid w:val="00107124"/>
    <w:rsid w:val="00113B34"/>
    <w:rsid w:val="001158DF"/>
    <w:rsid w:val="00123E15"/>
    <w:rsid w:val="00124FB5"/>
    <w:rsid w:val="0014196B"/>
    <w:rsid w:val="00141BFD"/>
    <w:rsid w:val="00145982"/>
    <w:rsid w:val="001549E9"/>
    <w:rsid w:val="00183678"/>
    <w:rsid w:val="0019268B"/>
    <w:rsid w:val="00194317"/>
    <w:rsid w:val="00197728"/>
    <w:rsid w:val="001A3906"/>
    <w:rsid w:val="001A6A98"/>
    <w:rsid w:val="001C5963"/>
    <w:rsid w:val="001C68D0"/>
    <w:rsid w:val="001D682B"/>
    <w:rsid w:val="001D764D"/>
    <w:rsid w:val="001E51CE"/>
    <w:rsid w:val="00223F71"/>
    <w:rsid w:val="00236453"/>
    <w:rsid w:val="0025094E"/>
    <w:rsid w:val="002562DC"/>
    <w:rsid w:val="002659E5"/>
    <w:rsid w:val="002764AD"/>
    <w:rsid w:val="002824E8"/>
    <w:rsid w:val="002D16B7"/>
    <w:rsid w:val="002E7AD2"/>
    <w:rsid w:val="00312FA9"/>
    <w:rsid w:val="00325AA5"/>
    <w:rsid w:val="003302E0"/>
    <w:rsid w:val="00333D37"/>
    <w:rsid w:val="003361A7"/>
    <w:rsid w:val="00344077"/>
    <w:rsid w:val="00346EFE"/>
    <w:rsid w:val="0034736C"/>
    <w:rsid w:val="00347A53"/>
    <w:rsid w:val="00377637"/>
    <w:rsid w:val="0038356B"/>
    <w:rsid w:val="00387600"/>
    <w:rsid w:val="003B6A2D"/>
    <w:rsid w:val="003B7E7C"/>
    <w:rsid w:val="003E5823"/>
    <w:rsid w:val="003F10B6"/>
    <w:rsid w:val="003F6B1C"/>
    <w:rsid w:val="0040309E"/>
    <w:rsid w:val="00406AAE"/>
    <w:rsid w:val="004110B6"/>
    <w:rsid w:val="00433A20"/>
    <w:rsid w:val="00441207"/>
    <w:rsid w:val="00451505"/>
    <w:rsid w:val="00463F11"/>
    <w:rsid w:val="00464341"/>
    <w:rsid w:val="00467D7C"/>
    <w:rsid w:val="00477200"/>
    <w:rsid w:val="00486885"/>
    <w:rsid w:val="004925EE"/>
    <w:rsid w:val="004A56AC"/>
    <w:rsid w:val="004B04E3"/>
    <w:rsid w:val="004D2725"/>
    <w:rsid w:val="004D43F0"/>
    <w:rsid w:val="004E74D0"/>
    <w:rsid w:val="004E7F8A"/>
    <w:rsid w:val="005057C3"/>
    <w:rsid w:val="005216A3"/>
    <w:rsid w:val="00531547"/>
    <w:rsid w:val="0054531D"/>
    <w:rsid w:val="00565320"/>
    <w:rsid w:val="00580212"/>
    <w:rsid w:val="00591072"/>
    <w:rsid w:val="005921B7"/>
    <w:rsid w:val="005A4B95"/>
    <w:rsid w:val="005C1797"/>
    <w:rsid w:val="005D7F24"/>
    <w:rsid w:val="005E009D"/>
    <w:rsid w:val="005E7F76"/>
    <w:rsid w:val="005F14B2"/>
    <w:rsid w:val="00611C69"/>
    <w:rsid w:val="00634F9D"/>
    <w:rsid w:val="00641DE6"/>
    <w:rsid w:val="00652EA0"/>
    <w:rsid w:val="00660EB1"/>
    <w:rsid w:val="006627A4"/>
    <w:rsid w:val="006775AD"/>
    <w:rsid w:val="00683EDB"/>
    <w:rsid w:val="006922E8"/>
    <w:rsid w:val="006B32AA"/>
    <w:rsid w:val="006C10F0"/>
    <w:rsid w:val="006C1215"/>
    <w:rsid w:val="006E6675"/>
    <w:rsid w:val="006F7AD0"/>
    <w:rsid w:val="007127E0"/>
    <w:rsid w:val="0072028D"/>
    <w:rsid w:val="0072030E"/>
    <w:rsid w:val="00720785"/>
    <w:rsid w:val="0072166C"/>
    <w:rsid w:val="007304CE"/>
    <w:rsid w:val="00737EEF"/>
    <w:rsid w:val="007502E8"/>
    <w:rsid w:val="007518C7"/>
    <w:rsid w:val="00762CD7"/>
    <w:rsid w:val="00764357"/>
    <w:rsid w:val="0076634C"/>
    <w:rsid w:val="00766A25"/>
    <w:rsid w:val="007833D7"/>
    <w:rsid w:val="00786E7D"/>
    <w:rsid w:val="0079346A"/>
    <w:rsid w:val="007A60F6"/>
    <w:rsid w:val="007B4AE5"/>
    <w:rsid w:val="007B65A8"/>
    <w:rsid w:val="007C72F5"/>
    <w:rsid w:val="007D32D1"/>
    <w:rsid w:val="007D62FE"/>
    <w:rsid w:val="007E11A4"/>
    <w:rsid w:val="007F33BA"/>
    <w:rsid w:val="0080537D"/>
    <w:rsid w:val="008141ED"/>
    <w:rsid w:val="00833249"/>
    <w:rsid w:val="00836EEB"/>
    <w:rsid w:val="00837258"/>
    <w:rsid w:val="0083795F"/>
    <w:rsid w:val="008544B0"/>
    <w:rsid w:val="00861E77"/>
    <w:rsid w:val="00870E91"/>
    <w:rsid w:val="0087120A"/>
    <w:rsid w:val="008735CD"/>
    <w:rsid w:val="00881DED"/>
    <w:rsid w:val="00897A0D"/>
    <w:rsid w:val="008A0FE7"/>
    <w:rsid w:val="008A10EE"/>
    <w:rsid w:val="008A657B"/>
    <w:rsid w:val="008C0A02"/>
    <w:rsid w:val="008C7371"/>
    <w:rsid w:val="008E1001"/>
    <w:rsid w:val="008E412B"/>
    <w:rsid w:val="008E465D"/>
    <w:rsid w:val="00901BDB"/>
    <w:rsid w:val="0090660C"/>
    <w:rsid w:val="009071F7"/>
    <w:rsid w:val="00913429"/>
    <w:rsid w:val="00914BE6"/>
    <w:rsid w:val="00915238"/>
    <w:rsid w:val="009166E1"/>
    <w:rsid w:val="009179FE"/>
    <w:rsid w:val="00920007"/>
    <w:rsid w:val="00920D63"/>
    <w:rsid w:val="00932062"/>
    <w:rsid w:val="00935A34"/>
    <w:rsid w:val="00942F2D"/>
    <w:rsid w:val="00943ADF"/>
    <w:rsid w:val="00944609"/>
    <w:rsid w:val="009601D9"/>
    <w:rsid w:val="00964E4D"/>
    <w:rsid w:val="00967B76"/>
    <w:rsid w:val="00983A03"/>
    <w:rsid w:val="00983E7C"/>
    <w:rsid w:val="009849F9"/>
    <w:rsid w:val="009963DD"/>
    <w:rsid w:val="009A116A"/>
    <w:rsid w:val="009A305D"/>
    <w:rsid w:val="009A3171"/>
    <w:rsid w:val="009B1F22"/>
    <w:rsid w:val="009D5540"/>
    <w:rsid w:val="009E6C01"/>
    <w:rsid w:val="009F2F0B"/>
    <w:rsid w:val="009F6681"/>
    <w:rsid w:val="00A07205"/>
    <w:rsid w:val="00A10BFF"/>
    <w:rsid w:val="00A156FE"/>
    <w:rsid w:val="00A230B9"/>
    <w:rsid w:val="00A26438"/>
    <w:rsid w:val="00A4013E"/>
    <w:rsid w:val="00A45436"/>
    <w:rsid w:val="00A650D3"/>
    <w:rsid w:val="00A66381"/>
    <w:rsid w:val="00AC6809"/>
    <w:rsid w:val="00AC70DD"/>
    <w:rsid w:val="00AD577E"/>
    <w:rsid w:val="00AF17CA"/>
    <w:rsid w:val="00AF510E"/>
    <w:rsid w:val="00AF5F14"/>
    <w:rsid w:val="00B105F4"/>
    <w:rsid w:val="00B20FCC"/>
    <w:rsid w:val="00B228F7"/>
    <w:rsid w:val="00B24C35"/>
    <w:rsid w:val="00B24CBD"/>
    <w:rsid w:val="00B26F1E"/>
    <w:rsid w:val="00B27302"/>
    <w:rsid w:val="00B27823"/>
    <w:rsid w:val="00B37AFC"/>
    <w:rsid w:val="00B40885"/>
    <w:rsid w:val="00B46944"/>
    <w:rsid w:val="00B57F33"/>
    <w:rsid w:val="00B61009"/>
    <w:rsid w:val="00B85DCB"/>
    <w:rsid w:val="00B9086A"/>
    <w:rsid w:val="00BB55E4"/>
    <w:rsid w:val="00BB5C47"/>
    <w:rsid w:val="00BB6C4C"/>
    <w:rsid w:val="00BB6DD7"/>
    <w:rsid w:val="00BC0AE8"/>
    <w:rsid w:val="00BC3939"/>
    <w:rsid w:val="00BD33D1"/>
    <w:rsid w:val="00BE72A1"/>
    <w:rsid w:val="00BF20B2"/>
    <w:rsid w:val="00BF3133"/>
    <w:rsid w:val="00C01D98"/>
    <w:rsid w:val="00C04603"/>
    <w:rsid w:val="00C16C24"/>
    <w:rsid w:val="00C4456B"/>
    <w:rsid w:val="00C46D02"/>
    <w:rsid w:val="00C715F8"/>
    <w:rsid w:val="00C73613"/>
    <w:rsid w:val="00C74F5C"/>
    <w:rsid w:val="00C77541"/>
    <w:rsid w:val="00C77F8D"/>
    <w:rsid w:val="00C832EF"/>
    <w:rsid w:val="00C861DA"/>
    <w:rsid w:val="00C92F6E"/>
    <w:rsid w:val="00C9448C"/>
    <w:rsid w:val="00C94955"/>
    <w:rsid w:val="00CB226D"/>
    <w:rsid w:val="00CB5014"/>
    <w:rsid w:val="00CC04B0"/>
    <w:rsid w:val="00CC674D"/>
    <w:rsid w:val="00CD3AA7"/>
    <w:rsid w:val="00CD749B"/>
    <w:rsid w:val="00CE07D2"/>
    <w:rsid w:val="00CF1F5B"/>
    <w:rsid w:val="00CF3B74"/>
    <w:rsid w:val="00D028C1"/>
    <w:rsid w:val="00D038A4"/>
    <w:rsid w:val="00D049C6"/>
    <w:rsid w:val="00D21F13"/>
    <w:rsid w:val="00D244AC"/>
    <w:rsid w:val="00D27982"/>
    <w:rsid w:val="00D31492"/>
    <w:rsid w:val="00D31867"/>
    <w:rsid w:val="00D35672"/>
    <w:rsid w:val="00D442B0"/>
    <w:rsid w:val="00D57CC9"/>
    <w:rsid w:val="00D7129C"/>
    <w:rsid w:val="00D71D48"/>
    <w:rsid w:val="00D73403"/>
    <w:rsid w:val="00D75039"/>
    <w:rsid w:val="00D76634"/>
    <w:rsid w:val="00D7737B"/>
    <w:rsid w:val="00D81940"/>
    <w:rsid w:val="00DA1C08"/>
    <w:rsid w:val="00DA233D"/>
    <w:rsid w:val="00DA760A"/>
    <w:rsid w:val="00DB51A6"/>
    <w:rsid w:val="00DB54D3"/>
    <w:rsid w:val="00DE23AE"/>
    <w:rsid w:val="00DF2537"/>
    <w:rsid w:val="00E05BC0"/>
    <w:rsid w:val="00E06C19"/>
    <w:rsid w:val="00E206C2"/>
    <w:rsid w:val="00E20847"/>
    <w:rsid w:val="00E24503"/>
    <w:rsid w:val="00E26E60"/>
    <w:rsid w:val="00E31261"/>
    <w:rsid w:val="00E37B34"/>
    <w:rsid w:val="00E51070"/>
    <w:rsid w:val="00E66178"/>
    <w:rsid w:val="00E95C8C"/>
    <w:rsid w:val="00EA201A"/>
    <w:rsid w:val="00EA3794"/>
    <w:rsid w:val="00EA37FE"/>
    <w:rsid w:val="00EA7BB8"/>
    <w:rsid w:val="00EB5937"/>
    <w:rsid w:val="00EC4706"/>
    <w:rsid w:val="00EE4849"/>
    <w:rsid w:val="00EF1E67"/>
    <w:rsid w:val="00EF496C"/>
    <w:rsid w:val="00F117E3"/>
    <w:rsid w:val="00F14EBA"/>
    <w:rsid w:val="00F467DD"/>
    <w:rsid w:val="00F53D07"/>
    <w:rsid w:val="00F56164"/>
    <w:rsid w:val="00F900F3"/>
    <w:rsid w:val="00F96A19"/>
    <w:rsid w:val="00FC000C"/>
    <w:rsid w:val="00FE4EBD"/>
    <w:rsid w:val="00FE575A"/>
    <w:rsid w:val="00FF32B8"/>
    <w:rsid w:val="00FF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EF62D0"/>
  <w15:docId w15:val="{CDE65758-F209-418C-933A-C8B465D1C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531D"/>
    <w:pPr>
      <w:spacing w:after="0" w:line="240" w:lineRule="auto"/>
    </w:pPr>
    <w:rPr>
      <w:rFonts w:ascii="Times New Roman" w:eastAsia="Times New Roman" w:hAnsi="Times New Roman" w:cs="Times New Roman"/>
      <w:sz w:val="28"/>
      <w:szCs w:val="1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B24C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4C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31D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531D"/>
  </w:style>
  <w:style w:type="paragraph" w:styleId="a5">
    <w:name w:val="footer"/>
    <w:basedOn w:val="a"/>
    <w:link w:val="a6"/>
    <w:uiPriority w:val="99"/>
    <w:unhideWhenUsed/>
    <w:rsid w:val="0054531D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531D"/>
  </w:style>
  <w:style w:type="paragraph" w:styleId="a7">
    <w:name w:val="Balloon Text"/>
    <w:basedOn w:val="a"/>
    <w:link w:val="a8"/>
    <w:uiPriority w:val="99"/>
    <w:semiHidden/>
    <w:unhideWhenUsed/>
    <w:rsid w:val="005453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531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45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7A60F6"/>
    <w:pPr>
      <w:ind w:firstLine="709"/>
    </w:pPr>
    <w:rPr>
      <w:rFonts w:eastAsia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7A60F6"/>
    <w:rPr>
      <w:rFonts w:ascii="Times New Roman" w:hAnsi="Times New Roman"/>
      <w:sz w:val="20"/>
      <w:szCs w:val="20"/>
      <w:lang w:val="ru-RU"/>
    </w:rPr>
  </w:style>
  <w:style w:type="character" w:styleId="ac">
    <w:name w:val="footnote reference"/>
    <w:basedOn w:val="a0"/>
    <w:uiPriority w:val="99"/>
    <w:semiHidden/>
    <w:unhideWhenUsed/>
    <w:rsid w:val="007A60F6"/>
    <w:rPr>
      <w:vertAlign w:val="superscript"/>
    </w:rPr>
  </w:style>
  <w:style w:type="table" w:customStyle="1" w:styleId="11">
    <w:name w:val="Сетка таблицы1"/>
    <w:basedOn w:val="a1"/>
    <w:next w:val="a9"/>
    <w:rsid w:val="007A60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!ТекстРА"/>
    <w:basedOn w:val="3"/>
    <w:qFormat/>
    <w:rsid w:val="007833D7"/>
    <w:pPr>
      <w:widowControl w:val="0"/>
      <w:spacing w:after="0"/>
      <w:ind w:firstLine="709"/>
      <w:jc w:val="both"/>
    </w:pPr>
    <w:rPr>
      <w:color w:val="000000"/>
      <w:sz w:val="28"/>
      <w:szCs w:val="24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7833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833D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styleId="ae">
    <w:name w:val="Emphasis"/>
    <w:basedOn w:val="a0"/>
    <w:uiPriority w:val="20"/>
    <w:qFormat/>
    <w:rsid w:val="0083795F"/>
    <w:rPr>
      <w:i/>
      <w:iCs/>
    </w:rPr>
  </w:style>
  <w:style w:type="character" w:styleId="af">
    <w:name w:val="line number"/>
    <w:basedOn w:val="a0"/>
    <w:uiPriority w:val="99"/>
    <w:semiHidden/>
    <w:unhideWhenUsed/>
    <w:rsid w:val="00D049C6"/>
  </w:style>
  <w:style w:type="paragraph" w:styleId="31">
    <w:name w:val="toc 3"/>
    <w:basedOn w:val="a"/>
    <w:next w:val="a"/>
    <w:autoRedefine/>
    <w:uiPriority w:val="39"/>
    <w:unhideWhenUsed/>
    <w:rsid w:val="00B24C35"/>
    <w:pPr>
      <w:spacing w:after="100"/>
      <w:ind w:left="560"/>
    </w:pPr>
  </w:style>
  <w:style w:type="character" w:styleId="af0">
    <w:name w:val="Hyperlink"/>
    <w:basedOn w:val="a0"/>
    <w:uiPriority w:val="99"/>
    <w:unhideWhenUsed/>
    <w:rsid w:val="00B24C35"/>
    <w:rPr>
      <w:color w:val="0000FF" w:themeColor="hyperlink"/>
      <w:u w:val="single"/>
    </w:rPr>
  </w:style>
  <w:style w:type="paragraph" w:styleId="12">
    <w:name w:val="toc 1"/>
    <w:basedOn w:val="a"/>
    <w:next w:val="a"/>
    <w:autoRedefine/>
    <w:uiPriority w:val="39"/>
    <w:unhideWhenUsed/>
    <w:rsid w:val="00B24C35"/>
    <w:pPr>
      <w:spacing w:after="100"/>
    </w:pPr>
  </w:style>
  <w:style w:type="character" w:customStyle="1" w:styleId="10">
    <w:name w:val="Заголовок 1 Знак"/>
    <w:basedOn w:val="a0"/>
    <w:link w:val="1"/>
    <w:uiPriority w:val="9"/>
    <w:rsid w:val="00B24C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B24C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toc 2"/>
    <w:basedOn w:val="a"/>
    <w:next w:val="a"/>
    <w:autoRedefine/>
    <w:uiPriority w:val="39"/>
    <w:unhideWhenUsed/>
    <w:rsid w:val="00B24C35"/>
    <w:pPr>
      <w:tabs>
        <w:tab w:val="right" w:leader="dot" w:pos="9350"/>
      </w:tabs>
      <w:spacing w:after="100"/>
      <w:ind w:left="280"/>
    </w:pPr>
    <w:rPr>
      <w:i/>
      <w:noProof/>
      <w:lang w:eastAsia="x-none"/>
    </w:rPr>
  </w:style>
  <w:style w:type="paragraph" w:styleId="af1">
    <w:name w:val="TOC Heading"/>
    <w:basedOn w:val="1"/>
    <w:next w:val="a"/>
    <w:uiPriority w:val="39"/>
    <w:unhideWhenUsed/>
    <w:qFormat/>
    <w:rsid w:val="00D73403"/>
    <w:pPr>
      <w:keepLines w:val="0"/>
      <w:spacing w:before="240" w:after="60"/>
      <w:outlineLvl w:val="9"/>
    </w:pPr>
    <w:rPr>
      <w:rFonts w:ascii="Calibri Light" w:eastAsia="Times New Roman" w:hAnsi="Calibri Light" w:cs="Times New Roman"/>
      <w:color w:val="auto"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3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22C00-4F17-493E-86A9-A54A94C2F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1512</TotalTime>
  <Pages>9</Pages>
  <Words>1537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Madina</cp:lastModifiedBy>
  <cp:revision>82</cp:revision>
  <cp:lastPrinted>2022-12-15T11:27:00Z</cp:lastPrinted>
  <dcterms:created xsi:type="dcterms:W3CDTF">2022-05-17T08:16:00Z</dcterms:created>
  <dcterms:modified xsi:type="dcterms:W3CDTF">2025-11-03T08:37:00Z</dcterms:modified>
</cp:coreProperties>
</file>